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2159D" w14:textId="77777777" w:rsidR="006C09F9" w:rsidRDefault="006C09F9" w:rsidP="006C09F9">
      <w:pPr>
        <w:rPr>
          <w:rFonts w:asciiTheme="minorHAnsi" w:hAnsiTheme="minorHAnsi" w:cstheme="minorHAnsi"/>
          <w:b/>
          <w:bCs/>
          <w:sz w:val="22"/>
          <w:szCs w:val="22"/>
        </w:rPr>
      </w:pPr>
    </w:p>
    <w:p w14:paraId="1248DB08" w14:textId="46ABA8A8" w:rsidR="009638AA" w:rsidRPr="006C09F9" w:rsidRDefault="002B27EA" w:rsidP="006C09F9">
      <w:pPr>
        <w:rPr>
          <w:rFonts w:asciiTheme="minorHAnsi" w:hAnsiTheme="minorHAnsi" w:cstheme="minorHAnsi"/>
          <w:b/>
          <w:bCs/>
          <w:sz w:val="22"/>
          <w:szCs w:val="22"/>
        </w:rPr>
      </w:pPr>
      <w:r w:rsidRPr="006C09F9">
        <w:rPr>
          <w:rFonts w:asciiTheme="minorHAnsi" w:hAnsiTheme="minorHAnsi" w:cstheme="minorHAnsi"/>
          <w:b/>
          <w:bCs/>
          <w:sz w:val="22"/>
          <w:szCs w:val="22"/>
        </w:rPr>
        <w:t xml:space="preserve">SUBMISSION TEMPLATE WITH SAMPLE TEXT FOR </w:t>
      </w:r>
      <w:r w:rsidR="008D2C56" w:rsidRPr="006C09F9">
        <w:rPr>
          <w:rFonts w:asciiTheme="minorHAnsi" w:hAnsiTheme="minorHAnsi" w:cstheme="minorHAnsi"/>
          <w:b/>
          <w:bCs/>
          <w:sz w:val="22"/>
          <w:szCs w:val="22"/>
        </w:rPr>
        <w:t>GLOBAL</w:t>
      </w:r>
      <w:r w:rsidRPr="006C09F9">
        <w:rPr>
          <w:rFonts w:asciiTheme="minorHAnsi" w:hAnsiTheme="minorHAnsi" w:cstheme="minorHAnsi"/>
          <w:b/>
          <w:bCs/>
          <w:sz w:val="22"/>
          <w:szCs w:val="22"/>
        </w:rPr>
        <w:t xml:space="preserve"> HUMAN RIGHTS SANCTIONS RECOMMENDATIONS TO THE UNITED KINGDOM GOVERNMENT</w:t>
      </w:r>
    </w:p>
    <w:p w14:paraId="100777C8" w14:textId="77777777" w:rsidR="009638AA" w:rsidRPr="003D1726" w:rsidRDefault="009638AA" w:rsidP="00024B1B">
      <w:pPr>
        <w:ind w:left="426"/>
        <w:rPr>
          <w:rFonts w:asciiTheme="minorHAnsi" w:hAnsiTheme="minorHAnsi" w:cstheme="minorHAnsi"/>
          <w:b/>
          <w:sz w:val="22"/>
          <w:szCs w:val="22"/>
          <w:lang w:val="en-GB"/>
        </w:rPr>
      </w:pPr>
    </w:p>
    <w:p w14:paraId="098AFE23" w14:textId="771A618D" w:rsidR="009638AA" w:rsidRPr="003D1726" w:rsidRDefault="009638AA" w:rsidP="0EF787FD">
      <w:pPr>
        <w:rPr>
          <w:rFonts w:asciiTheme="minorHAnsi" w:hAnsiTheme="minorHAnsi" w:cstheme="minorBidi"/>
          <w:b/>
          <w:bCs/>
          <w:sz w:val="22"/>
          <w:szCs w:val="22"/>
          <w:lang w:val="en-GB"/>
        </w:rPr>
      </w:pPr>
      <w:r w:rsidRPr="0EF787FD">
        <w:rPr>
          <w:rFonts w:asciiTheme="minorHAnsi" w:hAnsiTheme="minorHAnsi" w:cstheme="minorBidi"/>
          <w:b/>
          <w:bCs/>
          <w:sz w:val="22"/>
          <w:szCs w:val="22"/>
          <w:lang w:val="en-GB"/>
        </w:rPr>
        <w:t xml:space="preserve">Introductory </w:t>
      </w:r>
      <w:r w:rsidR="002537AF" w:rsidRPr="0EF787FD">
        <w:rPr>
          <w:rFonts w:asciiTheme="minorHAnsi" w:hAnsiTheme="minorHAnsi" w:cstheme="minorBidi"/>
          <w:b/>
          <w:bCs/>
          <w:sz w:val="22"/>
          <w:szCs w:val="22"/>
          <w:lang w:val="en-GB"/>
        </w:rPr>
        <w:t>E</w:t>
      </w:r>
      <w:r w:rsidRPr="0EF787FD">
        <w:rPr>
          <w:rFonts w:asciiTheme="minorHAnsi" w:hAnsiTheme="minorHAnsi" w:cstheme="minorBidi"/>
          <w:b/>
          <w:bCs/>
          <w:sz w:val="22"/>
          <w:szCs w:val="22"/>
          <w:lang w:val="en-GB"/>
        </w:rPr>
        <w:t>xplanation</w:t>
      </w:r>
    </w:p>
    <w:p w14:paraId="573F693D" w14:textId="77777777" w:rsidR="00FD2EA3" w:rsidRPr="003D1726" w:rsidRDefault="00FD2EA3" w:rsidP="009638AA">
      <w:pPr>
        <w:rPr>
          <w:rFonts w:asciiTheme="minorHAnsi" w:hAnsiTheme="minorHAnsi" w:cstheme="minorHAnsi"/>
          <w:b/>
          <w:sz w:val="22"/>
          <w:szCs w:val="22"/>
          <w:lang w:val="en-GB"/>
        </w:rPr>
      </w:pPr>
    </w:p>
    <w:p w14:paraId="528D9F09" w14:textId="4FFFC520" w:rsidR="00CE07A2" w:rsidRPr="003D1726" w:rsidRDefault="002917AA" w:rsidP="0EF787FD">
      <w:pPr>
        <w:rPr>
          <w:rFonts w:asciiTheme="minorHAnsi" w:hAnsiTheme="minorHAnsi" w:cstheme="minorBidi"/>
          <w:sz w:val="22"/>
          <w:szCs w:val="22"/>
        </w:rPr>
      </w:pPr>
      <w:r w:rsidRPr="0EF787FD">
        <w:rPr>
          <w:rFonts w:asciiTheme="minorHAnsi" w:hAnsiTheme="minorHAnsi" w:cstheme="minorBidi"/>
          <w:sz w:val="22"/>
          <w:szCs w:val="22"/>
        </w:rPr>
        <w:t xml:space="preserve">REDRESS created this template as a guide for civil society organisations interested in submitting evidence-based sanctions recommendations to the UK </w:t>
      </w:r>
      <w:r w:rsidR="00F22327" w:rsidRPr="0EF787FD">
        <w:rPr>
          <w:rFonts w:asciiTheme="minorHAnsi" w:hAnsiTheme="minorHAnsi" w:cstheme="minorBidi"/>
          <w:sz w:val="22"/>
          <w:szCs w:val="22"/>
        </w:rPr>
        <w:t xml:space="preserve">Foreign, Commonwealth </w:t>
      </w:r>
      <w:r w:rsidR="00CA6016" w:rsidRPr="0EF787FD">
        <w:rPr>
          <w:rFonts w:asciiTheme="minorHAnsi" w:hAnsiTheme="minorHAnsi" w:cstheme="minorBidi"/>
          <w:sz w:val="22"/>
          <w:szCs w:val="22"/>
        </w:rPr>
        <w:t xml:space="preserve">&amp; </w:t>
      </w:r>
      <w:r w:rsidR="00F22327" w:rsidRPr="0EF787FD">
        <w:rPr>
          <w:rFonts w:asciiTheme="minorHAnsi" w:hAnsiTheme="minorHAnsi" w:cstheme="minorBidi"/>
          <w:sz w:val="22"/>
          <w:szCs w:val="22"/>
        </w:rPr>
        <w:t xml:space="preserve">Development </w:t>
      </w:r>
      <w:r w:rsidR="00102B77" w:rsidRPr="0EF787FD">
        <w:rPr>
          <w:rFonts w:asciiTheme="minorHAnsi" w:hAnsiTheme="minorHAnsi" w:cstheme="minorBidi"/>
          <w:sz w:val="22"/>
          <w:szCs w:val="22"/>
        </w:rPr>
        <w:t>Office (FCDO)</w:t>
      </w:r>
      <w:r w:rsidR="00F22327" w:rsidRPr="0EF787FD">
        <w:rPr>
          <w:rFonts w:asciiTheme="minorHAnsi" w:hAnsiTheme="minorHAnsi" w:cstheme="minorBidi"/>
          <w:sz w:val="22"/>
          <w:szCs w:val="22"/>
        </w:rPr>
        <w:t xml:space="preserve"> pursuant to the Sanctions and Anti-Money Laundering Act 2018 (SAMLA) </w:t>
      </w:r>
      <w:r w:rsidR="00EC0E3C" w:rsidRPr="0EF787FD">
        <w:rPr>
          <w:rFonts w:asciiTheme="minorHAnsi" w:hAnsiTheme="minorHAnsi" w:cstheme="minorBidi"/>
          <w:sz w:val="22"/>
          <w:szCs w:val="22"/>
        </w:rPr>
        <w:t xml:space="preserve">and </w:t>
      </w:r>
      <w:r w:rsidR="00F22327" w:rsidRPr="0EF787FD">
        <w:rPr>
          <w:rFonts w:asciiTheme="minorHAnsi" w:hAnsiTheme="minorHAnsi" w:cstheme="minorBidi"/>
          <w:sz w:val="22"/>
          <w:szCs w:val="22"/>
        </w:rPr>
        <w:t xml:space="preserve">the Global Human Rights </w:t>
      </w:r>
      <w:r w:rsidR="00EC0E3C" w:rsidRPr="0EF787FD">
        <w:rPr>
          <w:rFonts w:asciiTheme="minorHAnsi" w:hAnsiTheme="minorHAnsi" w:cstheme="minorBidi"/>
          <w:sz w:val="22"/>
          <w:szCs w:val="22"/>
        </w:rPr>
        <w:t xml:space="preserve">Sanctions </w:t>
      </w:r>
      <w:r w:rsidR="00F22327" w:rsidRPr="0EF787FD">
        <w:rPr>
          <w:rFonts w:asciiTheme="minorHAnsi" w:hAnsiTheme="minorHAnsi" w:cstheme="minorBidi"/>
          <w:sz w:val="22"/>
          <w:szCs w:val="22"/>
        </w:rPr>
        <w:t>Regulations 2020</w:t>
      </w:r>
      <w:r w:rsidR="00EC0E3C" w:rsidRPr="0EF787FD">
        <w:rPr>
          <w:rFonts w:asciiTheme="minorHAnsi" w:hAnsiTheme="minorHAnsi" w:cstheme="minorBidi"/>
          <w:sz w:val="22"/>
          <w:szCs w:val="22"/>
        </w:rPr>
        <w:t xml:space="preserve"> (</w:t>
      </w:r>
      <w:r w:rsidR="0070307C" w:rsidRPr="0EF787FD">
        <w:rPr>
          <w:rFonts w:asciiTheme="minorHAnsi" w:hAnsiTheme="minorHAnsi" w:cstheme="minorBidi"/>
          <w:sz w:val="22"/>
          <w:szCs w:val="22"/>
        </w:rPr>
        <w:t xml:space="preserve">the </w:t>
      </w:r>
      <w:r w:rsidR="001D6BC2" w:rsidRPr="0EF787FD">
        <w:rPr>
          <w:rFonts w:asciiTheme="minorHAnsi" w:hAnsiTheme="minorHAnsi" w:cstheme="minorBidi"/>
          <w:sz w:val="22"/>
          <w:szCs w:val="22"/>
        </w:rPr>
        <w:t xml:space="preserve">GHRS </w:t>
      </w:r>
      <w:r w:rsidR="00EC0E3C" w:rsidRPr="0EF787FD">
        <w:rPr>
          <w:rFonts w:asciiTheme="minorHAnsi" w:hAnsiTheme="minorHAnsi" w:cstheme="minorBidi"/>
          <w:sz w:val="22"/>
          <w:szCs w:val="22"/>
        </w:rPr>
        <w:t>Regulations)</w:t>
      </w:r>
      <w:r w:rsidR="00F22327" w:rsidRPr="0EF787FD">
        <w:rPr>
          <w:rFonts w:asciiTheme="minorHAnsi" w:hAnsiTheme="minorHAnsi" w:cstheme="minorBidi"/>
          <w:sz w:val="22"/>
          <w:szCs w:val="22"/>
        </w:rPr>
        <w:t>.</w:t>
      </w:r>
      <w:r w:rsidR="001A7C98" w:rsidRPr="0EF787FD">
        <w:rPr>
          <w:rFonts w:asciiTheme="minorHAnsi" w:hAnsiTheme="minorHAnsi" w:cstheme="minorBidi"/>
          <w:sz w:val="22"/>
          <w:szCs w:val="22"/>
        </w:rPr>
        <w:t xml:space="preserve"> </w:t>
      </w:r>
      <w:r w:rsidR="00F22327" w:rsidRPr="0EF787FD">
        <w:rPr>
          <w:rFonts w:asciiTheme="minorHAnsi" w:hAnsiTheme="minorHAnsi" w:cstheme="minorBidi"/>
          <w:sz w:val="22"/>
          <w:szCs w:val="22"/>
        </w:rPr>
        <w:t>For general questions regarding SAMLA</w:t>
      </w:r>
      <w:r w:rsidR="0070307C" w:rsidRPr="0EF787FD">
        <w:rPr>
          <w:rFonts w:asciiTheme="minorHAnsi" w:hAnsiTheme="minorHAnsi" w:cstheme="minorBidi"/>
          <w:sz w:val="22"/>
          <w:szCs w:val="22"/>
        </w:rPr>
        <w:t xml:space="preserve"> </w:t>
      </w:r>
      <w:r w:rsidR="00F22327" w:rsidRPr="0EF787FD">
        <w:rPr>
          <w:rFonts w:asciiTheme="minorHAnsi" w:hAnsiTheme="minorHAnsi" w:cstheme="minorBidi"/>
          <w:sz w:val="22"/>
          <w:szCs w:val="22"/>
        </w:rPr>
        <w:t>/</w:t>
      </w:r>
      <w:r w:rsidR="0070307C" w:rsidRPr="0EF787FD">
        <w:rPr>
          <w:rFonts w:asciiTheme="minorHAnsi" w:hAnsiTheme="minorHAnsi" w:cstheme="minorBidi"/>
          <w:sz w:val="22"/>
          <w:szCs w:val="22"/>
        </w:rPr>
        <w:t xml:space="preserve"> </w:t>
      </w:r>
      <w:r w:rsidR="001D6BC2" w:rsidRPr="0EF787FD">
        <w:rPr>
          <w:rFonts w:asciiTheme="minorHAnsi" w:hAnsiTheme="minorHAnsi" w:cstheme="minorBidi"/>
          <w:sz w:val="22"/>
          <w:szCs w:val="22"/>
        </w:rPr>
        <w:t xml:space="preserve">GHRS </w:t>
      </w:r>
      <w:r w:rsidR="00F22327" w:rsidRPr="0EF787FD">
        <w:rPr>
          <w:rFonts w:asciiTheme="minorHAnsi" w:hAnsiTheme="minorHAnsi" w:cstheme="minorBidi"/>
          <w:sz w:val="22"/>
          <w:szCs w:val="22"/>
        </w:rPr>
        <w:t xml:space="preserve">Regulations, please </w:t>
      </w:r>
      <w:r w:rsidR="00C33E9B" w:rsidRPr="0EF787FD">
        <w:rPr>
          <w:rFonts w:asciiTheme="minorHAnsi" w:hAnsiTheme="minorHAnsi" w:cstheme="minorBidi"/>
          <w:sz w:val="22"/>
          <w:szCs w:val="22"/>
        </w:rPr>
        <w:t xml:space="preserve">see REDRESS’s </w:t>
      </w:r>
      <w:hyperlink r:id="rId12">
        <w:r w:rsidR="00C33E9B" w:rsidRPr="0EF787FD">
          <w:rPr>
            <w:rStyle w:val="Hyperlink"/>
            <w:rFonts w:asciiTheme="minorHAnsi" w:hAnsiTheme="minorHAnsi" w:cstheme="minorBidi"/>
            <w:sz w:val="22"/>
            <w:szCs w:val="22"/>
          </w:rPr>
          <w:t>resources page</w:t>
        </w:r>
      </w:hyperlink>
      <w:r w:rsidR="00C33E9B" w:rsidRPr="0EF787FD">
        <w:rPr>
          <w:rFonts w:asciiTheme="minorHAnsi" w:hAnsiTheme="minorHAnsi" w:cstheme="minorBidi"/>
          <w:sz w:val="22"/>
          <w:szCs w:val="22"/>
        </w:rPr>
        <w:t xml:space="preserve"> or </w:t>
      </w:r>
      <w:r w:rsidR="00A304E8">
        <w:rPr>
          <w:rFonts w:asciiTheme="minorHAnsi" w:hAnsiTheme="minorHAnsi" w:cstheme="minorBidi"/>
          <w:sz w:val="22"/>
          <w:szCs w:val="22"/>
        </w:rPr>
        <w:t>send an email to</w:t>
      </w:r>
      <w:r w:rsidR="00F22327" w:rsidRPr="0EF787FD">
        <w:rPr>
          <w:rFonts w:asciiTheme="minorHAnsi" w:hAnsiTheme="minorHAnsi" w:cstheme="minorBidi"/>
          <w:sz w:val="22"/>
          <w:szCs w:val="22"/>
        </w:rPr>
        <w:t xml:space="preserve"> </w:t>
      </w:r>
      <w:hyperlink r:id="rId13" w:history="1">
        <w:r w:rsidR="00A304E8" w:rsidRPr="00E51223">
          <w:rPr>
            <w:rStyle w:val="Hyperlink"/>
            <w:rFonts w:asciiTheme="minorHAnsi" w:hAnsiTheme="minorHAnsi" w:cstheme="minorBidi"/>
            <w:sz w:val="22"/>
            <w:szCs w:val="22"/>
          </w:rPr>
          <w:t>info@redress.org</w:t>
        </w:r>
      </w:hyperlink>
      <w:r w:rsidR="009D13EE" w:rsidRPr="0EF787FD">
        <w:rPr>
          <w:rFonts w:asciiTheme="minorHAnsi" w:hAnsiTheme="minorHAnsi" w:cstheme="minorBidi"/>
          <w:sz w:val="22"/>
          <w:szCs w:val="22"/>
        </w:rPr>
        <w:t xml:space="preserve">. </w:t>
      </w:r>
    </w:p>
    <w:p w14:paraId="201C524F" w14:textId="77777777" w:rsidR="001A7C98" w:rsidRPr="003D1726" w:rsidRDefault="001A7C98" w:rsidP="00F22327">
      <w:pPr>
        <w:rPr>
          <w:rFonts w:asciiTheme="minorHAnsi" w:hAnsiTheme="minorHAnsi" w:cstheme="minorHAnsi"/>
          <w:bCs/>
          <w:sz w:val="22"/>
          <w:szCs w:val="22"/>
          <w:lang w:val="en-GB"/>
        </w:rPr>
      </w:pPr>
    </w:p>
    <w:p w14:paraId="65DBF5BC" w14:textId="1FB5E4EE" w:rsidR="009638AA" w:rsidRPr="003D1726" w:rsidRDefault="009638AA" w:rsidP="0EF787FD">
      <w:pPr>
        <w:rPr>
          <w:rFonts w:asciiTheme="minorHAnsi" w:hAnsiTheme="minorHAnsi" w:cstheme="minorBidi"/>
          <w:sz w:val="22"/>
          <w:szCs w:val="22"/>
        </w:rPr>
      </w:pPr>
      <w:r w:rsidRPr="0EF787FD">
        <w:rPr>
          <w:rFonts w:asciiTheme="minorHAnsi" w:hAnsiTheme="minorHAnsi" w:cstheme="minorBidi"/>
          <w:sz w:val="22"/>
          <w:szCs w:val="22"/>
        </w:rPr>
        <w:t>The template is structured using a dossier framework that all NGOs are advised to follow. It includes advice regarding best practices (</w:t>
      </w:r>
      <w:r w:rsidRPr="0EF787FD">
        <w:rPr>
          <w:rFonts w:asciiTheme="minorHAnsi" w:hAnsiTheme="minorHAnsi" w:cstheme="minorBidi"/>
          <w:i/>
          <w:iCs/>
          <w:sz w:val="22"/>
          <w:szCs w:val="22"/>
        </w:rPr>
        <w:t>in italics</w:t>
      </w:r>
      <w:r w:rsidRPr="0EF787FD">
        <w:rPr>
          <w:rFonts w:asciiTheme="minorHAnsi" w:hAnsiTheme="minorHAnsi" w:cstheme="minorBidi"/>
          <w:sz w:val="22"/>
          <w:szCs w:val="22"/>
        </w:rPr>
        <w:t>) as well as sample language contained within the body of each section. The sample language is intended as a guide for tone and structure and is not applicable to all cases.</w:t>
      </w:r>
    </w:p>
    <w:p w14:paraId="0B4C42C1" w14:textId="77777777" w:rsidR="00CE07A2" w:rsidRPr="003D1726" w:rsidRDefault="00CE07A2" w:rsidP="00F22327">
      <w:pPr>
        <w:rPr>
          <w:rFonts w:asciiTheme="minorHAnsi" w:hAnsiTheme="minorHAnsi" w:cstheme="minorHAnsi"/>
          <w:bCs/>
          <w:sz w:val="22"/>
          <w:szCs w:val="22"/>
          <w:lang w:val="en-GB"/>
        </w:rPr>
      </w:pPr>
    </w:p>
    <w:p w14:paraId="426F23C2" w14:textId="58F6FE11" w:rsidR="009638AA" w:rsidRPr="003D1726" w:rsidRDefault="009638AA" w:rsidP="0EF787FD">
      <w:pPr>
        <w:rPr>
          <w:rFonts w:asciiTheme="minorHAnsi" w:hAnsiTheme="minorHAnsi" w:cstheme="minorBidi"/>
          <w:b/>
          <w:bCs/>
          <w:sz w:val="22"/>
          <w:szCs w:val="22"/>
          <w:lang w:val="en-GB"/>
        </w:rPr>
      </w:pPr>
      <w:r w:rsidRPr="0EF787FD">
        <w:rPr>
          <w:rFonts w:asciiTheme="minorHAnsi" w:hAnsiTheme="minorHAnsi" w:cstheme="minorBidi"/>
          <w:b/>
          <w:bCs/>
          <w:sz w:val="22"/>
          <w:szCs w:val="22"/>
          <w:lang w:val="en-GB"/>
        </w:rPr>
        <w:t xml:space="preserve">Submitting </w:t>
      </w:r>
      <w:r w:rsidR="002537AF" w:rsidRPr="0EF787FD">
        <w:rPr>
          <w:rFonts w:asciiTheme="minorHAnsi" w:hAnsiTheme="minorHAnsi" w:cstheme="minorBidi"/>
          <w:b/>
          <w:bCs/>
          <w:sz w:val="22"/>
          <w:szCs w:val="22"/>
          <w:lang w:val="en-GB"/>
        </w:rPr>
        <w:t>C</w:t>
      </w:r>
      <w:r w:rsidRPr="0EF787FD">
        <w:rPr>
          <w:rFonts w:asciiTheme="minorHAnsi" w:hAnsiTheme="minorHAnsi" w:cstheme="minorBidi"/>
          <w:b/>
          <w:bCs/>
          <w:sz w:val="22"/>
          <w:szCs w:val="22"/>
          <w:lang w:val="en-GB"/>
        </w:rPr>
        <w:t xml:space="preserve">ases </w:t>
      </w:r>
      <w:r w:rsidR="002537AF" w:rsidRPr="0EF787FD">
        <w:rPr>
          <w:rFonts w:asciiTheme="minorHAnsi" w:hAnsiTheme="minorHAnsi" w:cstheme="minorBidi"/>
          <w:b/>
          <w:bCs/>
          <w:sz w:val="22"/>
          <w:szCs w:val="22"/>
          <w:lang w:val="en-GB"/>
        </w:rPr>
        <w:t>T</w:t>
      </w:r>
      <w:r w:rsidRPr="0EF787FD">
        <w:rPr>
          <w:rFonts w:asciiTheme="minorHAnsi" w:hAnsiTheme="minorHAnsi" w:cstheme="minorBidi"/>
          <w:b/>
          <w:bCs/>
          <w:sz w:val="22"/>
          <w:szCs w:val="22"/>
          <w:lang w:val="en-GB"/>
        </w:rPr>
        <w:t xml:space="preserve">hrough the </w:t>
      </w:r>
      <w:r w:rsidR="002537AF" w:rsidRPr="0EF787FD">
        <w:rPr>
          <w:rFonts w:asciiTheme="minorHAnsi" w:hAnsiTheme="minorHAnsi" w:cstheme="minorBidi"/>
          <w:b/>
          <w:bCs/>
          <w:sz w:val="22"/>
          <w:szCs w:val="22"/>
          <w:lang w:val="en-GB"/>
        </w:rPr>
        <w:t>C</w:t>
      </w:r>
      <w:r w:rsidRPr="0EF787FD">
        <w:rPr>
          <w:rFonts w:asciiTheme="minorHAnsi" w:hAnsiTheme="minorHAnsi" w:cstheme="minorBidi"/>
          <w:b/>
          <w:bCs/>
          <w:sz w:val="22"/>
          <w:szCs w:val="22"/>
          <w:lang w:val="en-GB"/>
        </w:rPr>
        <w:t>oalition</w:t>
      </w:r>
    </w:p>
    <w:p w14:paraId="48F5E45F" w14:textId="77777777" w:rsidR="00FD2EA3" w:rsidRPr="003D1726" w:rsidRDefault="00FD2EA3" w:rsidP="009638AA">
      <w:pPr>
        <w:rPr>
          <w:rFonts w:asciiTheme="minorHAnsi" w:hAnsiTheme="minorHAnsi" w:cstheme="minorHAnsi"/>
          <w:b/>
          <w:sz w:val="22"/>
          <w:szCs w:val="22"/>
          <w:lang w:val="en-GB"/>
        </w:rPr>
      </w:pPr>
    </w:p>
    <w:p w14:paraId="7F975B33" w14:textId="762C71B3" w:rsidR="0025086C" w:rsidRPr="003D1726" w:rsidRDefault="00F22327" w:rsidP="0EF787FD">
      <w:pPr>
        <w:rPr>
          <w:rFonts w:asciiTheme="minorHAnsi" w:hAnsiTheme="minorHAnsi" w:cstheme="minorBidi"/>
          <w:sz w:val="22"/>
          <w:szCs w:val="22"/>
        </w:rPr>
      </w:pPr>
      <w:r w:rsidRPr="0EF787FD">
        <w:rPr>
          <w:rFonts w:asciiTheme="minorHAnsi" w:hAnsiTheme="minorHAnsi" w:cstheme="minorBidi"/>
          <w:sz w:val="22"/>
          <w:szCs w:val="22"/>
        </w:rPr>
        <w:t>REDRESS provides this template as part of ongoing efforts to aid members of the human rights and anti-</w:t>
      </w:r>
      <w:r w:rsidR="00EF22A3" w:rsidRPr="0EF787FD">
        <w:rPr>
          <w:rFonts w:asciiTheme="minorHAnsi" w:hAnsiTheme="minorHAnsi" w:cstheme="minorBidi"/>
          <w:sz w:val="22"/>
          <w:szCs w:val="22"/>
        </w:rPr>
        <w:t>corruption sanctions</w:t>
      </w:r>
      <w:r w:rsidRPr="0EF787FD">
        <w:rPr>
          <w:rFonts w:asciiTheme="minorHAnsi" w:hAnsiTheme="minorHAnsi" w:cstheme="minorBidi"/>
          <w:sz w:val="22"/>
          <w:szCs w:val="22"/>
        </w:rPr>
        <w:t xml:space="preserve"> coalition in effectively advocating to governments for sanctions against the world’s worst human rights abusers and corrupt </w:t>
      </w:r>
      <w:r w:rsidR="00C82802" w:rsidRPr="0EF787FD">
        <w:rPr>
          <w:rFonts w:asciiTheme="minorHAnsi" w:hAnsiTheme="minorHAnsi" w:cstheme="minorBidi"/>
          <w:sz w:val="22"/>
          <w:szCs w:val="22"/>
        </w:rPr>
        <w:t>actors</w:t>
      </w:r>
      <w:r w:rsidR="00281A97" w:rsidRPr="0EF787FD">
        <w:rPr>
          <w:rFonts w:asciiTheme="minorHAnsi" w:hAnsiTheme="minorHAnsi" w:cstheme="minorBidi"/>
          <w:sz w:val="22"/>
          <w:szCs w:val="22"/>
        </w:rPr>
        <w:t xml:space="preserve">. </w:t>
      </w:r>
      <w:r w:rsidRPr="0EF787FD">
        <w:rPr>
          <w:rFonts w:asciiTheme="minorHAnsi" w:hAnsiTheme="minorHAnsi" w:cstheme="minorBidi"/>
          <w:sz w:val="22"/>
          <w:szCs w:val="22"/>
        </w:rPr>
        <w:t xml:space="preserve">REDRESS coordinates these efforts as focused </w:t>
      </w:r>
      <w:r w:rsidR="00DF4E24" w:rsidRPr="0EF787FD">
        <w:rPr>
          <w:rFonts w:asciiTheme="minorHAnsi" w:hAnsiTheme="minorHAnsi" w:cstheme="minorBidi"/>
          <w:sz w:val="22"/>
          <w:szCs w:val="22"/>
        </w:rPr>
        <w:t xml:space="preserve">on the </w:t>
      </w:r>
      <w:r w:rsidRPr="0EF787FD">
        <w:rPr>
          <w:rFonts w:asciiTheme="minorHAnsi" w:hAnsiTheme="minorHAnsi" w:cstheme="minorBidi"/>
          <w:sz w:val="22"/>
          <w:szCs w:val="22"/>
        </w:rPr>
        <w:t>UK FCDO</w:t>
      </w:r>
      <w:r w:rsidR="00DF4E24" w:rsidRPr="0EF787FD">
        <w:rPr>
          <w:rFonts w:asciiTheme="minorHAnsi" w:hAnsiTheme="minorHAnsi" w:cstheme="minorBidi"/>
          <w:sz w:val="22"/>
          <w:szCs w:val="22"/>
        </w:rPr>
        <w:t xml:space="preserve"> for human rights</w:t>
      </w:r>
      <w:r w:rsidRPr="0EF787FD">
        <w:rPr>
          <w:rFonts w:asciiTheme="minorHAnsi" w:hAnsiTheme="minorHAnsi" w:cstheme="minorBidi"/>
          <w:sz w:val="22"/>
          <w:szCs w:val="22"/>
        </w:rPr>
        <w:t xml:space="preserve">. For </w:t>
      </w:r>
      <w:r w:rsidR="0093721E" w:rsidRPr="0EF787FD">
        <w:rPr>
          <w:rFonts w:asciiTheme="minorHAnsi" w:hAnsiTheme="minorHAnsi" w:cstheme="minorBidi"/>
          <w:sz w:val="22"/>
          <w:szCs w:val="22"/>
        </w:rPr>
        <w:t xml:space="preserve">advocacy to the US or other governments </w:t>
      </w:r>
      <w:r w:rsidRPr="0EF787FD">
        <w:rPr>
          <w:rFonts w:asciiTheme="minorHAnsi" w:hAnsiTheme="minorHAnsi" w:cstheme="minorBidi"/>
          <w:sz w:val="22"/>
          <w:szCs w:val="22"/>
        </w:rPr>
        <w:t xml:space="preserve">please </w:t>
      </w:r>
      <w:r w:rsidR="005643D7" w:rsidRPr="0EF787FD">
        <w:rPr>
          <w:rFonts w:asciiTheme="minorHAnsi" w:hAnsiTheme="minorHAnsi" w:cstheme="minorBidi"/>
          <w:sz w:val="22"/>
          <w:szCs w:val="22"/>
        </w:rPr>
        <w:t xml:space="preserve">consult Human Rights First’s </w:t>
      </w:r>
      <w:hyperlink r:id="rId14">
        <w:r w:rsidR="005643D7" w:rsidRPr="0EF787FD">
          <w:rPr>
            <w:rStyle w:val="Hyperlink"/>
            <w:rFonts w:asciiTheme="minorHAnsi" w:hAnsiTheme="minorHAnsi" w:cstheme="minorBidi"/>
            <w:sz w:val="22"/>
            <w:szCs w:val="22"/>
          </w:rPr>
          <w:t>resources page</w:t>
        </w:r>
      </w:hyperlink>
      <w:r w:rsidR="005643D7" w:rsidRPr="0EF787FD">
        <w:rPr>
          <w:rFonts w:asciiTheme="minorHAnsi" w:hAnsiTheme="minorHAnsi" w:cstheme="minorBidi"/>
          <w:sz w:val="22"/>
          <w:szCs w:val="22"/>
        </w:rPr>
        <w:t xml:space="preserve"> or contact </w:t>
      </w:r>
      <w:r w:rsidRPr="0EF787FD">
        <w:rPr>
          <w:rFonts w:asciiTheme="minorHAnsi" w:hAnsiTheme="minorHAnsi" w:cstheme="minorBidi"/>
          <w:sz w:val="22"/>
          <w:szCs w:val="22"/>
        </w:rPr>
        <w:t>Scott Johnston</w:t>
      </w:r>
      <w:r w:rsidR="00BA79F9" w:rsidRPr="0EF787FD">
        <w:rPr>
          <w:rFonts w:asciiTheme="minorHAnsi" w:hAnsiTheme="minorHAnsi" w:cstheme="minorBidi"/>
          <w:sz w:val="22"/>
          <w:szCs w:val="22"/>
        </w:rPr>
        <w:t xml:space="preserve"> and Amanda Strayer</w:t>
      </w:r>
      <w:r w:rsidRPr="0EF787FD">
        <w:rPr>
          <w:rFonts w:asciiTheme="minorHAnsi" w:hAnsiTheme="minorHAnsi" w:cstheme="minorBidi"/>
          <w:sz w:val="22"/>
          <w:szCs w:val="22"/>
        </w:rPr>
        <w:t xml:space="preserve">, at </w:t>
      </w:r>
      <w:hyperlink r:id="rId15">
        <w:r w:rsidRPr="0EF787FD">
          <w:rPr>
            <w:rStyle w:val="Hyperlink"/>
            <w:rFonts w:asciiTheme="minorHAnsi" w:hAnsiTheme="minorHAnsi" w:cstheme="minorBidi"/>
            <w:sz w:val="22"/>
            <w:szCs w:val="22"/>
          </w:rPr>
          <w:t>JohnstonS@humanrightsfirst.org</w:t>
        </w:r>
      </w:hyperlink>
      <w:r w:rsidR="00006BA4" w:rsidRPr="0EF787FD">
        <w:rPr>
          <w:rFonts w:asciiTheme="minorHAnsi" w:hAnsiTheme="minorHAnsi" w:cstheme="minorBidi"/>
          <w:sz w:val="22"/>
          <w:szCs w:val="22"/>
        </w:rPr>
        <w:t xml:space="preserve"> and </w:t>
      </w:r>
      <w:hyperlink r:id="rId16">
        <w:r w:rsidR="00006BA4" w:rsidRPr="0EF787FD">
          <w:rPr>
            <w:rStyle w:val="Hyperlink"/>
            <w:rFonts w:asciiTheme="minorHAnsi" w:hAnsiTheme="minorHAnsi" w:cstheme="minorBidi"/>
            <w:sz w:val="22"/>
            <w:szCs w:val="22"/>
          </w:rPr>
          <w:t>StrayerA@humanrightsfirst.org</w:t>
        </w:r>
      </w:hyperlink>
      <w:r w:rsidRPr="0EF787FD">
        <w:rPr>
          <w:rFonts w:asciiTheme="minorHAnsi" w:hAnsiTheme="minorHAnsi" w:cstheme="minorBidi"/>
          <w:sz w:val="22"/>
          <w:szCs w:val="22"/>
        </w:rPr>
        <w:t>.</w:t>
      </w:r>
      <w:r w:rsidR="0025086C" w:rsidRPr="0EF787FD">
        <w:rPr>
          <w:rFonts w:asciiTheme="minorHAnsi" w:hAnsiTheme="minorHAnsi" w:cstheme="minorBidi"/>
          <w:sz w:val="22"/>
          <w:szCs w:val="22"/>
        </w:rPr>
        <w:t xml:space="preserve"> </w:t>
      </w:r>
    </w:p>
    <w:p w14:paraId="0EF7B8BB" w14:textId="77777777" w:rsidR="00CE07A2" w:rsidRPr="003D1726" w:rsidRDefault="00CE07A2" w:rsidP="009638AA">
      <w:pPr>
        <w:rPr>
          <w:rFonts w:asciiTheme="minorHAnsi" w:hAnsiTheme="minorHAnsi" w:cstheme="minorHAnsi"/>
          <w:bCs/>
          <w:sz w:val="22"/>
          <w:szCs w:val="22"/>
          <w:lang w:val="en-GB"/>
        </w:rPr>
      </w:pPr>
    </w:p>
    <w:p w14:paraId="3CBBA9FC" w14:textId="2B01F3CE" w:rsidR="009638AA" w:rsidRPr="003D1726" w:rsidRDefault="0025086C" w:rsidP="0EF787FD">
      <w:pPr>
        <w:rPr>
          <w:rFonts w:asciiTheme="minorHAnsi" w:hAnsiTheme="minorHAnsi" w:cstheme="minorBidi"/>
          <w:sz w:val="22"/>
          <w:szCs w:val="22"/>
        </w:rPr>
      </w:pPr>
      <w:r w:rsidRPr="0EF787FD">
        <w:rPr>
          <w:rFonts w:asciiTheme="minorHAnsi" w:hAnsiTheme="minorHAnsi" w:cstheme="minorBidi"/>
          <w:sz w:val="22"/>
          <w:szCs w:val="22"/>
        </w:rPr>
        <w:t xml:space="preserve">To improve civil society </w:t>
      </w:r>
      <w:r w:rsidR="00281A97" w:rsidRPr="0EF787FD">
        <w:rPr>
          <w:rFonts w:asciiTheme="minorHAnsi" w:hAnsiTheme="minorHAnsi" w:cstheme="minorBidi"/>
          <w:sz w:val="22"/>
          <w:szCs w:val="22"/>
        </w:rPr>
        <w:t>products</w:t>
      </w:r>
      <w:r w:rsidRPr="0EF787FD">
        <w:rPr>
          <w:rFonts w:asciiTheme="minorHAnsi" w:hAnsiTheme="minorHAnsi" w:cstheme="minorBidi"/>
          <w:sz w:val="22"/>
          <w:szCs w:val="22"/>
        </w:rPr>
        <w:t xml:space="preserve"> and outcomes, we also provide training, facilitate pro bono legal support, review casefiles, and aid in submitting </w:t>
      </w:r>
      <w:r w:rsidR="004E6D2F" w:rsidRPr="0EF787FD">
        <w:rPr>
          <w:rFonts w:asciiTheme="minorHAnsi" w:hAnsiTheme="minorHAnsi" w:cstheme="minorBidi"/>
          <w:sz w:val="22"/>
          <w:szCs w:val="22"/>
        </w:rPr>
        <w:t>recommendations</w:t>
      </w:r>
      <w:r w:rsidRPr="0EF787FD">
        <w:rPr>
          <w:rFonts w:asciiTheme="minorHAnsi" w:hAnsiTheme="minorHAnsi" w:cstheme="minorBidi"/>
          <w:sz w:val="22"/>
          <w:szCs w:val="22"/>
        </w:rPr>
        <w:t xml:space="preserve"> to appropriate government offices once they are complete. In an effort to maximi</w:t>
      </w:r>
      <w:r w:rsidR="00EA27A1" w:rsidRPr="0EF787FD">
        <w:rPr>
          <w:rFonts w:asciiTheme="minorHAnsi" w:hAnsiTheme="minorHAnsi" w:cstheme="minorBidi"/>
          <w:sz w:val="22"/>
          <w:szCs w:val="22"/>
        </w:rPr>
        <w:t>s</w:t>
      </w:r>
      <w:r w:rsidRPr="0EF787FD">
        <w:rPr>
          <w:rFonts w:asciiTheme="minorHAnsi" w:hAnsiTheme="minorHAnsi" w:cstheme="minorBidi"/>
          <w:sz w:val="22"/>
          <w:szCs w:val="22"/>
        </w:rPr>
        <w:t>e the impact of this information, the coalition has recently begun to share its casefiles with additional agencies and governments. However, recogni</w:t>
      </w:r>
      <w:r w:rsidR="00E63CF4" w:rsidRPr="0EF787FD">
        <w:rPr>
          <w:rFonts w:asciiTheme="minorHAnsi" w:hAnsiTheme="minorHAnsi" w:cstheme="minorBidi"/>
          <w:sz w:val="22"/>
          <w:szCs w:val="22"/>
        </w:rPr>
        <w:t>s</w:t>
      </w:r>
      <w:r w:rsidRPr="0EF787FD">
        <w:rPr>
          <w:rFonts w:asciiTheme="minorHAnsi" w:hAnsiTheme="minorHAnsi" w:cstheme="minorBidi"/>
          <w:sz w:val="22"/>
          <w:szCs w:val="22"/>
        </w:rPr>
        <w:t>ing the sensitivity</w:t>
      </w:r>
      <w:r w:rsidR="009638AA" w:rsidRPr="0EF787FD">
        <w:rPr>
          <w:rFonts w:asciiTheme="minorHAnsi" w:hAnsiTheme="minorHAnsi" w:cstheme="minorBidi"/>
          <w:sz w:val="22"/>
          <w:szCs w:val="22"/>
        </w:rPr>
        <w:t xml:space="preserve"> of certain cases, we ask that all NGOs submitting through the coalition process </w:t>
      </w:r>
      <w:r w:rsidR="009638AA" w:rsidRPr="0EF787FD">
        <w:rPr>
          <w:rFonts w:asciiTheme="minorHAnsi" w:hAnsiTheme="minorHAnsi" w:cstheme="minorBidi"/>
          <w:b/>
          <w:bCs/>
          <w:sz w:val="22"/>
          <w:szCs w:val="22"/>
          <w:u w:val="single"/>
        </w:rPr>
        <w:t>opt in</w:t>
      </w:r>
      <w:r w:rsidR="009638AA" w:rsidRPr="0EF787FD">
        <w:rPr>
          <w:rFonts w:asciiTheme="minorHAnsi" w:hAnsiTheme="minorHAnsi" w:cstheme="minorBidi"/>
          <w:sz w:val="22"/>
          <w:szCs w:val="22"/>
        </w:rPr>
        <w:t xml:space="preserve"> to sharing their completed casefiles with each of the following:</w:t>
      </w:r>
    </w:p>
    <w:p w14:paraId="714A8894" w14:textId="79A9251C" w:rsidR="00CE07A2" w:rsidRPr="003D1726" w:rsidRDefault="00CE07A2" w:rsidP="0025086C">
      <w:pPr>
        <w:rPr>
          <w:rFonts w:asciiTheme="minorHAnsi" w:hAnsiTheme="minorHAnsi" w:cstheme="minorHAnsi"/>
          <w:bCs/>
          <w:sz w:val="22"/>
          <w:szCs w:val="22"/>
          <w:lang w:val="en-GB"/>
        </w:rPr>
      </w:pPr>
    </w:p>
    <w:p w14:paraId="5E743E60" w14:textId="77777777" w:rsidR="000B737D" w:rsidRPr="003D1726" w:rsidRDefault="00000000" w:rsidP="000B737D">
      <w:pPr>
        <w:ind w:left="720"/>
        <w:rPr>
          <w:rFonts w:asciiTheme="minorHAnsi" w:hAnsiTheme="minorHAnsi" w:cstheme="minorHAnsi"/>
          <w:bCs/>
          <w:sz w:val="22"/>
          <w:szCs w:val="22"/>
          <w:lang w:val="en-GB"/>
        </w:rPr>
      </w:pPr>
      <w:sdt>
        <w:sdtPr>
          <w:rPr>
            <w:rFonts w:asciiTheme="minorHAnsi" w:hAnsiTheme="minorHAnsi" w:cstheme="minorHAnsi"/>
            <w:bCs/>
            <w:sz w:val="22"/>
            <w:szCs w:val="22"/>
            <w:lang w:val="en-GB"/>
          </w:rPr>
          <w:id w:val="-152827947"/>
          <w14:checkbox>
            <w14:checked w14:val="0"/>
            <w14:checkedState w14:val="2612" w14:font="MS Gothic"/>
            <w14:uncheckedState w14:val="2610" w14:font="MS Gothic"/>
          </w14:checkbox>
        </w:sdtPr>
        <w:sdtContent>
          <w:r w:rsidR="000B737D" w:rsidRPr="003D1726">
            <w:rPr>
              <w:rFonts w:ascii="Segoe UI Symbol" w:eastAsia="MS Gothic" w:hAnsi="Segoe UI Symbol" w:cs="Segoe UI Symbol"/>
              <w:bCs/>
              <w:sz w:val="22"/>
              <w:szCs w:val="22"/>
              <w:lang w:val="en-GB"/>
            </w:rPr>
            <w:t>☐</w:t>
          </w:r>
        </w:sdtContent>
      </w:sdt>
      <w:r w:rsidR="000B737D" w:rsidRPr="003D1726">
        <w:rPr>
          <w:rFonts w:asciiTheme="minorHAnsi" w:hAnsiTheme="minorHAnsi" w:cstheme="minorHAnsi"/>
          <w:bCs/>
          <w:sz w:val="22"/>
          <w:szCs w:val="22"/>
          <w:lang w:val="en-GB"/>
        </w:rPr>
        <w:t xml:space="preserve">  UK FCDO: standard and required for engaging in the UK Global Human Rights Sanctions process</w:t>
      </w:r>
    </w:p>
    <w:p w14:paraId="00B20565" w14:textId="77777777" w:rsidR="00C91264" w:rsidRPr="003D1726" w:rsidRDefault="00000000" w:rsidP="009638AA">
      <w:pPr>
        <w:ind w:left="720"/>
        <w:rPr>
          <w:rFonts w:asciiTheme="minorHAnsi" w:hAnsiTheme="minorHAnsi" w:cstheme="minorHAnsi"/>
          <w:bCs/>
          <w:sz w:val="22"/>
          <w:szCs w:val="22"/>
          <w:lang w:val="en-GB"/>
        </w:rPr>
      </w:pPr>
      <w:sdt>
        <w:sdtPr>
          <w:rPr>
            <w:rFonts w:asciiTheme="minorHAnsi" w:hAnsiTheme="minorHAnsi" w:cstheme="minorHAnsi"/>
            <w:bCs/>
            <w:sz w:val="22"/>
            <w:szCs w:val="22"/>
            <w:lang w:val="en-GB"/>
          </w:rPr>
          <w:id w:val="1525053524"/>
          <w14:checkbox>
            <w14:checked w14:val="0"/>
            <w14:checkedState w14:val="2612" w14:font="MS Gothic"/>
            <w14:uncheckedState w14:val="2610" w14:font="MS Gothic"/>
          </w14:checkbox>
        </w:sdtPr>
        <w:sdtContent>
          <w:r w:rsidR="000B737D" w:rsidRPr="003D1726">
            <w:rPr>
              <w:rFonts w:ascii="Segoe UI Symbol" w:eastAsia="MS Gothic" w:hAnsi="Segoe UI Symbol" w:cs="Segoe UI Symbol"/>
              <w:bCs/>
              <w:sz w:val="22"/>
              <w:szCs w:val="22"/>
              <w:lang w:val="en-GB"/>
            </w:rPr>
            <w:t>☐</w:t>
          </w:r>
        </w:sdtContent>
      </w:sdt>
      <w:r w:rsidR="000B737D" w:rsidRPr="003D1726">
        <w:rPr>
          <w:rFonts w:asciiTheme="minorHAnsi" w:hAnsiTheme="minorHAnsi" w:cstheme="minorHAnsi"/>
          <w:bCs/>
          <w:sz w:val="22"/>
          <w:szCs w:val="22"/>
          <w:lang w:val="en-GB"/>
        </w:rPr>
        <w:t xml:space="preserve">  Relevant UK Law Enforcement and Home Office departments: information collected for potential criminal investigations and immigration enforcement against violators</w:t>
      </w:r>
    </w:p>
    <w:p w14:paraId="028B28EC" w14:textId="27A4795B" w:rsidR="009F6F0C" w:rsidRPr="003D1726" w:rsidRDefault="00000000" w:rsidP="009638AA">
      <w:pPr>
        <w:ind w:left="720"/>
        <w:rPr>
          <w:rFonts w:asciiTheme="minorHAnsi" w:hAnsiTheme="minorHAnsi" w:cstheme="minorHAnsi"/>
          <w:bCs/>
          <w:sz w:val="22"/>
          <w:szCs w:val="22"/>
          <w:lang w:val="en-GB"/>
        </w:rPr>
      </w:pPr>
      <w:sdt>
        <w:sdtPr>
          <w:rPr>
            <w:rFonts w:asciiTheme="minorHAnsi" w:hAnsiTheme="minorHAnsi" w:cstheme="minorHAnsi"/>
            <w:bCs/>
            <w:sz w:val="22"/>
            <w:szCs w:val="22"/>
            <w:lang w:val="en-GB"/>
          </w:rPr>
          <w:id w:val="-934122849"/>
          <w14:checkbox>
            <w14:checked w14:val="0"/>
            <w14:checkedState w14:val="2612" w14:font="MS Gothic"/>
            <w14:uncheckedState w14:val="2610" w14:font="MS Gothic"/>
          </w14:checkbox>
        </w:sdtPr>
        <w:sdtContent>
          <w:r w:rsidR="009638AA" w:rsidRPr="003D1726">
            <w:rPr>
              <w:rFonts w:ascii="Segoe UI Symbol" w:eastAsia="MS Gothic" w:hAnsi="Segoe UI Symbol" w:cs="Segoe UI Symbol"/>
              <w:bCs/>
              <w:sz w:val="22"/>
              <w:szCs w:val="22"/>
              <w:lang w:val="en-GB"/>
            </w:rPr>
            <w:t>☐</w:t>
          </w:r>
        </w:sdtContent>
      </w:sdt>
      <w:r w:rsidR="009638AA" w:rsidRPr="003D1726">
        <w:rPr>
          <w:rFonts w:asciiTheme="minorHAnsi" w:hAnsiTheme="minorHAnsi" w:cstheme="minorHAnsi"/>
          <w:bCs/>
          <w:sz w:val="22"/>
          <w:szCs w:val="22"/>
          <w:lang w:val="en-GB"/>
        </w:rPr>
        <w:t xml:space="preserve">  U.S. Departments of State and Treasury: </w:t>
      </w:r>
      <w:r w:rsidR="00A76140" w:rsidRPr="003D1726">
        <w:rPr>
          <w:rFonts w:asciiTheme="minorHAnsi" w:hAnsiTheme="minorHAnsi" w:cstheme="minorHAnsi"/>
          <w:bCs/>
          <w:sz w:val="22"/>
          <w:szCs w:val="22"/>
          <w:lang w:val="en-GB"/>
        </w:rPr>
        <w:t xml:space="preserve">standard </w:t>
      </w:r>
      <w:r w:rsidR="000D7401" w:rsidRPr="003D1726">
        <w:rPr>
          <w:rFonts w:asciiTheme="minorHAnsi" w:hAnsiTheme="minorHAnsi" w:cstheme="minorHAnsi"/>
          <w:bCs/>
          <w:sz w:val="22"/>
          <w:szCs w:val="22"/>
          <w:lang w:val="en-GB"/>
        </w:rPr>
        <w:t xml:space="preserve">and </w:t>
      </w:r>
      <w:r w:rsidR="009638AA" w:rsidRPr="003D1726">
        <w:rPr>
          <w:rFonts w:asciiTheme="minorHAnsi" w:hAnsiTheme="minorHAnsi" w:cstheme="minorHAnsi"/>
          <w:bCs/>
          <w:sz w:val="22"/>
          <w:szCs w:val="22"/>
          <w:lang w:val="en-GB"/>
        </w:rPr>
        <w:t>required for engaging in the</w:t>
      </w:r>
      <w:r w:rsidR="00805692" w:rsidRPr="003D1726">
        <w:rPr>
          <w:rFonts w:asciiTheme="minorHAnsi" w:hAnsiTheme="minorHAnsi" w:cstheme="minorHAnsi"/>
          <w:bCs/>
          <w:sz w:val="22"/>
          <w:szCs w:val="22"/>
          <w:lang w:val="en-GB"/>
        </w:rPr>
        <w:t xml:space="preserve"> </w:t>
      </w:r>
      <w:r w:rsidR="009638AA" w:rsidRPr="003D1726">
        <w:rPr>
          <w:rFonts w:asciiTheme="minorHAnsi" w:hAnsiTheme="minorHAnsi" w:cstheme="minorHAnsi"/>
          <w:bCs/>
          <w:sz w:val="22"/>
          <w:szCs w:val="22"/>
          <w:lang w:val="en-GB"/>
        </w:rPr>
        <w:t>Global Magnitsky and 7031(c) processes</w:t>
      </w:r>
    </w:p>
    <w:p w14:paraId="02E553E6" w14:textId="77777777" w:rsidR="006659A5" w:rsidRPr="003D1726" w:rsidRDefault="00000000" w:rsidP="00D16584">
      <w:pPr>
        <w:ind w:left="720"/>
        <w:rPr>
          <w:rFonts w:asciiTheme="minorHAnsi" w:hAnsiTheme="minorHAnsi" w:cstheme="minorHAnsi"/>
          <w:bCs/>
          <w:sz w:val="22"/>
          <w:szCs w:val="22"/>
          <w:lang w:val="en-GB"/>
        </w:rPr>
      </w:pPr>
      <w:sdt>
        <w:sdtPr>
          <w:rPr>
            <w:rFonts w:asciiTheme="minorHAnsi" w:hAnsiTheme="minorHAnsi" w:cstheme="minorHAnsi"/>
            <w:bCs/>
            <w:sz w:val="22"/>
            <w:szCs w:val="22"/>
            <w:lang w:val="en-GB"/>
          </w:rPr>
          <w:id w:val="-781955793"/>
          <w14:checkbox>
            <w14:checked w14:val="0"/>
            <w14:checkedState w14:val="2612" w14:font="MS Gothic"/>
            <w14:uncheckedState w14:val="2610" w14:font="MS Gothic"/>
          </w14:checkbox>
        </w:sdtPr>
        <w:sdtContent>
          <w:r w:rsidR="00D16584" w:rsidRPr="003D1726">
            <w:rPr>
              <w:rFonts w:ascii="Segoe UI Symbol" w:eastAsia="MS Gothic" w:hAnsi="Segoe UI Symbol" w:cs="Segoe UI Symbol"/>
              <w:bCs/>
              <w:sz w:val="22"/>
              <w:szCs w:val="22"/>
              <w:lang w:val="en-GB"/>
            </w:rPr>
            <w:t>☐</w:t>
          </w:r>
        </w:sdtContent>
      </w:sdt>
      <w:r w:rsidR="00D16584" w:rsidRPr="003D1726">
        <w:rPr>
          <w:rFonts w:asciiTheme="minorHAnsi" w:hAnsiTheme="minorHAnsi" w:cstheme="minorHAnsi"/>
          <w:bCs/>
          <w:sz w:val="22"/>
          <w:szCs w:val="22"/>
          <w:lang w:val="en-GB"/>
        </w:rPr>
        <w:t xml:space="preserve">  </w:t>
      </w:r>
      <w:r w:rsidR="00150CE6" w:rsidRPr="003D1726">
        <w:rPr>
          <w:rFonts w:asciiTheme="minorHAnsi" w:hAnsiTheme="minorHAnsi" w:cstheme="minorHAnsi"/>
          <w:bCs/>
          <w:sz w:val="22"/>
          <w:szCs w:val="22"/>
          <w:lang w:val="en-GB"/>
        </w:rPr>
        <w:t xml:space="preserve">Relevant </w:t>
      </w:r>
      <w:r w:rsidR="00A76140" w:rsidRPr="003D1726">
        <w:rPr>
          <w:rFonts w:asciiTheme="minorHAnsi" w:hAnsiTheme="minorHAnsi" w:cstheme="minorHAnsi"/>
          <w:bCs/>
          <w:sz w:val="22"/>
          <w:szCs w:val="22"/>
          <w:lang w:val="en-GB"/>
        </w:rPr>
        <w:t>U</w:t>
      </w:r>
      <w:r w:rsidR="000D7401" w:rsidRPr="003D1726">
        <w:rPr>
          <w:rFonts w:asciiTheme="minorHAnsi" w:hAnsiTheme="minorHAnsi" w:cstheme="minorHAnsi"/>
          <w:bCs/>
          <w:sz w:val="22"/>
          <w:szCs w:val="22"/>
          <w:lang w:val="en-GB"/>
        </w:rPr>
        <w:t>.</w:t>
      </w:r>
      <w:r w:rsidR="00A76140" w:rsidRPr="003D1726">
        <w:rPr>
          <w:rFonts w:asciiTheme="minorHAnsi" w:hAnsiTheme="minorHAnsi" w:cstheme="minorHAnsi"/>
          <w:bCs/>
          <w:sz w:val="22"/>
          <w:szCs w:val="22"/>
          <w:lang w:val="en-GB"/>
        </w:rPr>
        <w:t>S</w:t>
      </w:r>
      <w:r w:rsidR="000D7401" w:rsidRPr="003D1726">
        <w:rPr>
          <w:rFonts w:asciiTheme="minorHAnsi" w:hAnsiTheme="minorHAnsi" w:cstheme="minorHAnsi"/>
          <w:bCs/>
          <w:sz w:val="22"/>
          <w:szCs w:val="22"/>
          <w:lang w:val="en-GB"/>
        </w:rPr>
        <w:t>.</w:t>
      </w:r>
      <w:r w:rsidR="00A76140" w:rsidRPr="003D1726">
        <w:rPr>
          <w:rFonts w:asciiTheme="minorHAnsi" w:hAnsiTheme="minorHAnsi" w:cstheme="minorHAnsi"/>
          <w:bCs/>
          <w:sz w:val="22"/>
          <w:szCs w:val="22"/>
          <w:lang w:val="en-GB"/>
        </w:rPr>
        <w:t xml:space="preserve"> FBI and DHS</w:t>
      </w:r>
      <w:r w:rsidR="00EF22A3" w:rsidRPr="003D1726">
        <w:rPr>
          <w:rFonts w:asciiTheme="minorHAnsi" w:hAnsiTheme="minorHAnsi" w:cstheme="minorHAnsi"/>
          <w:bCs/>
          <w:sz w:val="22"/>
          <w:szCs w:val="22"/>
          <w:lang w:val="en-GB"/>
        </w:rPr>
        <w:t xml:space="preserve"> offices</w:t>
      </w:r>
      <w:r w:rsidR="00A76140" w:rsidRPr="003D1726">
        <w:rPr>
          <w:rFonts w:asciiTheme="minorHAnsi" w:hAnsiTheme="minorHAnsi" w:cstheme="minorHAnsi"/>
          <w:bCs/>
          <w:sz w:val="22"/>
          <w:szCs w:val="22"/>
          <w:lang w:val="en-GB"/>
        </w:rPr>
        <w:t>: information collected for potential federal criminal investigations and immigration enforcement</w:t>
      </w:r>
      <w:r w:rsidR="00EF22A3" w:rsidRPr="003D1726">
        <w:rPr>
          <w:rFonts w:asciiTheme="minorHAnsi" w:hAnsiTheme="minorHAnsi" w:cstheme="minorHAnsi"/>
          <w:bCs/>
          <w:sz w:val="22"/>
          <w:szCs w:val="22"/>
          <w:lang w:val="en-GB"/>
        </w:rPr>
        <w:t xml:space="preserve"> against violators</w:t>
      </w:r>
    </w:p>
    <w:p w14:paraId="0A674B21" w14:textId="11B8FF35" w:rsidR="00023E83" w:rsidRPr="003D1726" w:rsidRDefault="00000000" w:rsidP="00023E83">
      <w:pPr>
        <w:ind w:left="720"/>
        <w:rPr>
          <w:rFonts w:asciiTheme="minorHAnsi" w:hAnsiTheme="minorHAnsi" w:cstheme="minorHAnsi"/>
          <w:lang w:val="en-GB"/>
        </w:rPr>
        <w:sectPr w:rsidR="00023E83" w:rsidRPr="003D1726" w:rsidSect="003B14AA">
          <w:headerReference w:type="default" r:id="rId17"/>
          <w:footerReference w:type="even" r:id="rId18"/>
          <w:footerReference w:type="default" r:id="rId19"/>
          <w:headerReference w:type="first" r:id="rId20"/>
          <w:footerReference w:type="first" r:id="rId21"/>
          <w:pgSz w:w="11894" w:h="16834" w:code="9"/>
          <w:pgMar w:top="1440" w:right="1440" w:bottom="1440" w:left="1440" w:header="720" w:footer="720" w:gutter="0"/>
          <w:cols w:space="720"/>
          <w:titlePg/>
          <w:docGrid w:linePitch="360"/>
        </w:sectPr>
      </w:pPr>
      <w:sdt>
        <w:sdtPr>
          <w:rPr>
            <w:rFonts w:asciiTheme="minorHAnsi" w:hAnsiTheme="minorHAnsi" w:cstheme="minorHAnsi"/>
            <w:bCs/>
            <w:sz w:val="22"/>
            <w:szCs w:val="22"/>
            <w:lang w:val="en-GB"/>
          </w:rPr>
          <w:id w:val="-790278816"/>
          <w14:checkbox>
            <w14:checked w14:val="0"/>
            <w14:checkedState w14:val="2612" w14:font="MS Gothic"/>
            <w14:uncheckedState w14:val="2610" w14:font="MS Gothic"/>
          </w14:checkbox>
        </w:sdtPr>
        <w:sdtContent>
          <w:r w:rsidR="1AAE26D3" w:rsidRPr="003D1726">
            <w:rPr>
              <w:rFonts w:ascii="Segoe UI Symbol" w:eastAsia="MS Gothic" w:hAnsi="Segoe UI Symbol" w:cs="Segoe UI Symbol"/>
              <w:sz w:val="22"/>
              <w:szCs w:val="22"/>
              <w:lang w:val="en-GB"/>
            </w:rPr>
            <w:t>☐</w:t>
          </w:r>
        </w:sdtContent>
      </w:sdt>
      <w:r w:rsidR="1AAE26D3" w:rsidRPr="003D1726">
        <w:rPr>
          <w:rFonts w:asciiTheme="minorHAnsi" w:hAnsiTheme="minorHAnsi" w:cstheme="minorHAnsi"/>
          <w:sz w:val="22"/>
          <w:szCs w:val="22"/>
          <w:lang w:val="en-GB"/>
        </w:rPr>
        <w:t xml:space="preserve">  </w:t>
      </w:r>
      <w:r w:rsidR="00110E6A" w:rsidRPr="003D1726">
        <w:rPr>
          <w:rFonts w:asciiTheme="minorHAnsi" w:hAnsiTheme="minorHAnsi" w:cstheme="minorHAnsi"/>
          <w:sz w:val="22"/>
          <w:szCs w:val="22"/>
          <w:lang w:val="en-GB"/>
        </w:rPr>
        <w:t xml:space="preserve">EU and </w:t>
      </w:r>
      <w:r w:rsidR="1AAE26D3" w:rsidRPr="003D1726">
        <w:rPr>
          <w:rFonts w:asciiTheme="minorHAnsi" w:hAnsiTheme="minorHAnsi" w:cstheme="minorHAnsi"/>
          <w:sz w:val="22"/>
          <w:szCs w:val="22"/>
          <w:lang w:val="en-GB"/>
        </w:rPr>
        <w:t xml:space="preserve">Canadian sanctions </w:t>
      </w:r>
      <w:r w:rsidR="00A76140" w:rsidRPr="003D1726">
        <w:rPr>
          <w:rFonts w:asciiTheme="minorHAnsi" w:hAnsiTheme="minorHAnsi" w:cstheme="minorHAnsi"/>
          <w:bCs/>
          <w:sz w:val="22"/>
          <w:szCs w:val="22"/>
          <w:lang w:val="en-GB"/>
        </w:rPr>
        <w:t>offices</w:t>
      </w:r>
      <w:r w:rsidR="1AAE26D3" w:rsidRPr="003D1726">
        <w:rPr>
          <w:rFonts w:asciiTheme="minorHAnsi" w:hAnsiTheme="minorHAnsi" w:cstheme="minorHAnsi"/>
          <w:sz w:val="22"/>
          <w:szCs w:val="22"/>
          <w:lang w:val="en-GB"/>
        </w:rPr>
        <w:t xml:space="preserve">: submissions to the agencies in </w:t>
      </w:r>
      <w:r w:rsidR="00110E6A" w:rsidRPr="003D1726">
        <w:rPr>
          <w:rFonts w:asciiTheme="minorHAnsi" w:hAnsiTheme="minorHAnsi" w:cstheme="minorHAnsi"/>
          <w:sz w:val="22"/>
          <w:szCs w:val="22"/>
          <w:lang w:val="en-GB"/>
        </w:rPr>
        <w:t xml:space="preserve">the EU and </w:t>
      </w:r>
      <w:r w:rsidR="1AAE26D3" w:rsidRPr="003D1726">
        <w:rPr>
          <w:rFonts w:asciiTheme="minorHAnsi" w:hAnsiTheme="minorHAnsi" w:cstheme="minorHAnsi"/>
          <w:sz w:val="22"/>
          <w:szCs w:val="22"/>
          <w:lang w:val="en-GB"/>
        </w:rPr>
        <w:t>Canada that administer human rights and anti-corruption sanctions regimes (more governments will likely be added over time)</w:t>
      </w:r>
    </w:p>
    <w:p w14:paraId="7BCA9E33" w14:textId="77777777" w:rsidR="00864015" w:rsidRDefault="00864015" w:rsidP="00864015">
      <w:pPr>
        <w:rPr>
          <w:b/>
          <w:smallCaps/>
          <w:sz w:val="36"/>
          <w:szCs w:val="36"/>
          <w:lang w:val="en-GB"/>
        </w:rPr>
      </w:pPr>
    </w:p>
    <w:p w14:paraId="712141FA" w14:textId="77777777" w:rsidR="004C4B41" w:rsidRDefault="004C4B41" w:rsidP="004C4B41">
      <w:pPr>
        <w:rPr>
          <w:b/>
          <w:smallCaps/>
          <w:sz w:val="36"/>
          <w:szCs w:val="36"/>
          <w:lang w:val="en-GB"/>
        </w:rPr>
      </w:pPr>
    </w:p>
    <w:p w14:paraId="045F3B08" w14:textId="77777777" w:rsidR="00215505" w:rsidRDefault="00215505" w:rsidP="004C4B41">
      <w:pPr>
        <w:rPr>
          <w:b/>
          <w:sz w:val="36"/>
          <w:szCs w:val="36"/>
          <w:lang w:val="en-GB"/>
        </w:rPr>
      </w:pPr>
    </w:p>
    <w:p w14:paraId="16FC4A3E" w14:textId="48D2DAA7" w:rsidR="004C4B41" w:rsidRPr="0079506A" w:rsidRDefault="008C73BF" w:rsidP="004C4B41">
      <w:pPr>
        <w:rPr>
          <w:b/>
          <w:sz w:val="36"/>
          <w:szCs w:val="36"/>
          <w:lang w:val="en-GB"/>
        </w:rPr>
      </w:pPr>
      <w:r>
        <w:rPr>
          <w:b/>
          <w:sz w:val="36"/>
          <w:szCs w:val="36"/>
          <w:lang w:val="en-GB"/>
        </w:rPr>
        <w:t>RECOMMENDATION</w:t>
      </w:r>
      <w:r w:rsidR="00F53C8A" w:rsidRPr="0079506A">
        <w:rPr>
          <w:b/>
          <w:sz w:val="36"/>
          <w:szCs w:val="36"/>
          <w:lang w:val="en-GB"/>
        </w:rPr>
        <w:t xml:space="preserve"> FOR SANCTIONS AGAINST [NAME PERPETRATORS IF THREE OR FEWER, DESCRIBE IF MORE]</w:t>
      </w:r>
    </w:p>
    <w:p w14:paraId="667CB495" w14:textId="5928A3F3" w:rsidR="008B01B0" w:rsidRPr="0079506A" w:rsidRDefault="008B01B0" w:rsidP="004C4B41">
      <w:pPr>
        <w:rPr>
          <w:b/>
          <w:sz w:val="28"/>
          <w:szCs w:val="28"/>
          <w:lang w:val="en-GB"/>
        </w:rPr>
      </w:pPr>
    </w:p>
    <w:p w14:paraId="6F4D3F5B" w14:textId="1D7FEE50" w:rsidR="004C4B41" w:rsidRPr="0079506A" w:rsidRDefault="00EE6C4B" w:rsidP="00EE6C4B">
      <w:pPr>
        <w:rPr>
          <w:b/>
          <w:sz w:val="32"/>
          <w:szCs w:val="32"/>
          <w:lang w:val="en-GB"/>
        </w:rPr>
      </w:pPr>
      <w:r w:rsidRPr="00EE6C4B">
        <w:rPr>
          <w:b/>
          <w:sz w:val="32"/>
          <w:szCs w:val="32"/>
          <w:lang w:val="en-GB"/>
        </w:rPr>
        <w:t>Submitted to the Secretary of State for Foreign, Commonwealth &amp; Development Affairs, pursuant to the Sanctions and Anti-Money Laundering Act 2018</w:t>
      </w:r>
      <w:r>
        <w:rPr>
          <w:b/>
          <w:sz w:val="32"/>
          <w:szCs w:val="32"/>
          <w:lang w:val="en-GB"/>
        </w:rPr>
        <w:t xml:space="preserve"> and</w:t>
      </w:r>
      <w:r w:rsidRPr="00EE6C4B">
        <w:rPr>
          <w:b/>
          <w:sz w:val="32"/>
          <w:szCs w:val="32"/>
          <w:lang w:val="en-GB"/>
        </w:rPr>
        <w:t xml:space="preserve"> the Global Human Rights Sanctions Regulations 2020 </w:t>
      </w:r>
    </w:p>
    <w:p w14:paraId="49B842A6" w14:textId="3CE1BA97" w:rsidR="00D350BF" w:rsidRPr="0079506A" w:rsidRDefault="00D350BF" w:rsidP="00864015">
      <w:pPr>
        <w:rPr>
          <w:b/>
          <w:sz w:val="28"/>
          <w:szCs w:val="28"/>
          <w:lang w:val="en-GB"/>
        </w:rPr>
      </w:pPr>
    </w:p>
    <w:p w14:paraId="0339C7F0" w14:textId="74AD5150" w:rsidR="002376AC" w:rsidRPr="0079506A" w:rsidRDefault="000E205C" w:rsidP="0079506A">
      <w:pPr>
        <w:pStyle w:val="Header"/>
        <w:rPr>
          <w:b/>
          <w:sz w:val="28"/>
          <w:szCs w:val="28"/>
        </w:rPr>
      </w:pPr>
      <w:r>
        <w:rPr>
          <w:b/>
          <w:sz w:val="28"/>
          <w:szCs w:val="28"/>
        </w:rPr>
        <w:t>Recommendation Submitted by</w:t>
      </w:r>
      <w:r w:rsidR="0079506A" w:rsidRPr="0079506A">
        <w:rPr>
          <w:b/>
          <w:sz w:val="28"/>
          <w:szCs w:val="28"/>
        </w:rPr>
        <w:t xml:space="preserve">: </w:t>
      </w:r>
      <w:r w:rsidR="00D52FA0" w:rsidRPr="000E205C">
        <w:rPr>
          <w:bCs/>
          <w:sz w:val="28"/>
          <w:szCs w:val="28"/>
        </w:rPr>
        <w:t xml:space="preserve">[NGO </w:t>
      </w:r>
      <w:r w:rsidRPr="000E205C">
        <w:rPr>
          <w:bCs/>
          <w:sz w:val="28"/>
          <w:szCs w:val="28"/>
        </w:rPr>
        <w:t>name</w:t>
      </w:r>
      <w:r w:rsidR="00D52FA0" w:rsidRPr="000E205C">
        <w:rPr>
          <w:bCs/>
          <w:sz w:val="28"/>
          <w:szCs w:val="28"/>
        </w:rPr>
        <w:t>]</w:t>
      </w:r>
    </w:p>
    <w:p w14:paraId="5AB804F3" w14:textId="77777777" w:rsidR="002376AC" w:rsidRPr="0079506A" w:rsidRDefault="002376AC" w:rsidP="0079506A">
      <w:pPr>
        <w:pStyle w:val="Header"/>
        <w:rPr>
          <w:b/>
          <w:sz w:val="28"/>
          <w:szCs w:val="28"/>
        </w:rPr>
      </w:pPr>
    </w:p>
    <w:p w14:paraId="60A2B20C" w14:textId="51D09351" w:rsidR="002376AC" w:rsidRPr="0079506A" w:rsidRDefault="000E205C" w:rsidP="0079506A">
      <w:pPr>
        <w:pStyle w:val="Header"/>
        <w:rPr>
          <w:b/>
          <w:sz w:val="28"/>
          <w:szCs w:val="28"/>
        </w:rPr>
      </w:pPr>
      <w:r>
        <w:rPr>
          <w:b/>
          <w:sz w:val="28"/>
          <w:szCs w:val="28"/>
        </w:rPr>
        <w:t>Point of Contact for Submission:</w:t>
      </w:r>
    </w:p>
    <w:p w14:paraId="5C956A0C" w14:textId="5F8DA897" w:rsidR="002376AC" w:rsidRPr="000E205C" w:rsidRDefault="00D52FA0" w:rsidP="0079506A">
      <w:pPr>
        <w:pStyle w:val="NoSpacing"/>
        <w:rPr>
          <w:rFonts w:ascii="Times New Roman" w:hAnsi="Times New Roman" w:cs="Times New Roman"/>
          <w:sz w:val="28"/>
          <w:szCs w:val="28"/>
          <w:lang w:val="en-GB"/>
        </w:rPr>
      </w:pPr>
      <w:r w:rsidRPr="000E205C">
        <w:rPr>
          <w:rFonts w:ascii="Times New Roman" w:hAnsi="Times New Roman" w:cs="Times New Roman"/>
          <w:sz w:val="28"/>
          <w:szCs w:val="28"/>
          <w:lang w:val="en-GB"/>
        </w:rPr>
        <w:t>[</w:t>
      </w:r>
      <w:r w:rsidR="000E205C" w:rsidRPr="000E205C">
        <w:rPr>
          <w:rFonts w:ascii="Times New Roman" w:hAnsi="Times New Roman" w:cs="Times New Roman"/>
          <w:sz w:val="28"/>
          <w:szCs w:val="28"/>
          <w:lang w:val="en-GB"/>
        </w:rPr>
        <w:t xml:space="preserve">Name of </w:t>
      </w:r>
      <w:r w:rsidRPr="000E205C">
        <w:rPr>
          <w:rFonts w:ascii="Times New Roman" w:hAnsi="Times New Roman" w:cs="Times New Roman"/>
          <w:sz w:val="28"/>
          <w:szCs w:val="28"/>
          <w:lang w:val="en-GB"/>
        </w:rPr>
        <w:t>NGO POC]</w:t>
      </w:r>
    </w:p>
    <w:p w14:paraId="6B123994" w14:textId="40A368DA" w:rsidR="002376AC" w:rsidRPr="000E205C" w:rsidRDefault="00D52FA0" w:rsidP="0079506A">
      <w:pPr>
        <w:pStyle w:val="NoSpacing"/>
        <w:rPr>
          <w:rFonts w:ascii="Times New Roman" w:hAnsi="Times New Roman" w:cs="Times New Roman"/>
          <w:sz w:val="28"/>
          <w:szCs w:val="28"/>
          <w:lang w:val="en-GB"/>
        </w:rPr>
      </w:pPr>
      <w:r w:rsidRPr="000E205C">
        <w:rPr>
          <w:rFonts w:ascii="Times New Roman" w:hAnsi="Times New Roman" w:cs="Times New Roman"/>
          <w:sz w:val="28"/>
          <w:szCs w:val="28"/>
          <w:lang w:val="en-GB"/>
        </w:rPr>
        <w:t>[</w:t>
      </w:r>
      <w:r w:rsidR="000E205C" w:rsidRPr="000E205C">
        <w:rPr>
          <w:rFonts w:ascii="Times New Roman" w:hAnsi="Times New Roman" w:cs="Times New Roman"/>
          <w:sz w:val="28"/>
          <w:szCs w:val="28"/>
          <w:lang w:val="en-GB"/>
        </w:rPr>
        <w:t xml:space="preserve">Email of </w:t>
      </w:r>
      <w:r w:rsidRPr="000E205C">
        <w:rPr>
          <w:rFonts w:ascii="Times New Roman" w:hAnsi="Times New Roman" w:cs="Times New Roman"/>
          <w:sz w:val="28"/>
          <w:szCs w:val="28"/>
          <w:lang w:val="en-GB"/>
        </w:rPr>
        <w:t>NGO POC]</w:t>
      </w:r>
    </w:p>
    <w:p w14:paraId="3537E032" w14:textId="48AEA6ED" w:rsidR="002376AC" w:rsidRPr="000E205C" w:rsidRDefault="00D52FA0" w:rsidP="0079506A">
      <w:pPr>
        <w:pStyle w:val="NoSpacing"/>
        <w:rPr>
          <w:rFonts w:ascii="Times New Roman" w:hAnsi="Times New Roman" w:cs="Times New Roman"/>
          <w:sz w:val="28"/>
          <w:szCs w:val="28"/>
          <w:lang w:val="en-GB"/>
        </w:rPr>
      </w:pPr>
      <w:r w:rsidRPr="000E205C">
        <w:rPr>
          <w:rFonts w:ascii="Times New Roman" w:hAnsi="Times New Roman" w:cs="Times New Roman"/>
          <w:sz w:val="28"/>
          <w:szCs w:val="28"/>
          <w:lang w:val="en-GB"/>
        </w:rPr>
        <w:t>[</w:t>
      </w:r>
      <w:r w:rsidR="000E205C" w:rsidRPr="000E205C">
        <w:rPr>
          <w:rFonts w:ascii="Times New Roman" w:hAnsi="Times New Roman" w:cs="Times New Roman"/>
          <w:sz w:val="28"/>
          <w:szCs w:val="28"/>
          <w:lang w:val="en-GB"/>
        </w:rPr>
        <w:t xml:space="preserve">Phone number of </w:t>
      </w:r>
      <w:r w:rsidRPr="000E205C">
        <w:rPr>
          <w:rFonts w:ascii="Times New Roman" w:hAnsi="Times New Roman" w:cs="Times New Roman"/>
          <w:sz w:val="28"/>
          <w:szCs w:val="28"/>
          <w:lang w:val="en-GB"/>
        </w:rPr>
        <w:t>NGO POC]</w:t>
      </w:r>
    </w:p>
    <w:p w14:paraId="20274B62" w14:textId="12F73D2C" w:rsidR="002376AC" w:rsidRPr="0079506A" w:rsidRDefault="002376AC" w:rsidP="0079506A">
      <w:pPr>
        <w:rPr>
          <w:sz w:val="28"/>
          <w:szCs w:val="28"/>
          <w:lang w:val="en-GB"/>
        </w:rPr>
      </w:pPr>
    </w:p>
    <w:p w14:paraId="75025236" w14:textId="72F37D37" w:rsidR="00C56C89" w:rsidRPr="000E205C" w:rsidRDefault="000E205C" w:rsidP="000E205C">
      <w:pPr>
        <w:pStyle w:val="Header"/>
        <w:rPr>
          <w:bCs/>
          <w:sz w:val="28"/>
          <w:szCs w:val="28"/>
        </w:rPr>
      </w:pPr>
      <w:r>
        <w:rPr>
          <w:b/>
          <w:sz w:val="28"/>
          <w:szCs w:val="28"/>
        </w:rPr>
        <w:t>Date of Submission:</w:t>
      </w:r>
      <w:r w:rsidR="00D52FA0" w:rsidRPr="0079506A">
        <w:rPr>
          <w:b/>
          <w:sz w:val="28"/>
          <w:szCs w:val="28"/>
        </w:rPr>
        <w:br/>
      </w:r>
      <w:r w:rsidRPr="000E205C">
        <w:rPr>
          <w:bCs/>
          <w:sz w:val="28"/>
          <w:szCs w:val="28"/>
        </w:rPr>
        <w:t>[Date]</w:t>
      </w:r>
    </w:p>
    <w:p w14:paraId="7518DC1F" w14:textId="77777777" w:rsidR="006F7B7F" w:rsidRPr="003D1726" w:rsidRDefault="006F7B7F" w:rsidP="00EF22A3">
      <w:pPr>
        <w:pStyle w:val="Header"/>
        <w:rPr>
          <w:b/>
          <w:smallCaps/>
        </w:rPr>
      </w:pPr>
    </w:p>
    <w:p w14:paraId="31F26C98" w14:textId="55C190DD" w:rsidR="001830D3" w:rsidRPr="003D1726" w:rsidRDefault="004E6D2F" w:rsidP="002376AC">
      <w:pPr>
        <w:jc w:val="both"/>
        <w:rPr>
          <w:lang w:val="en-GB"/>
        </w:rPr>
      </w:pPr>
      <w:r w:rsidRPr="003D1726">
        <w:rPr>
          <w:b/>
          <w:smallCaps/>
          <w:lang w:val="en-GB"/>
        </w:rPr>
        <w:br w:type="page"/>
      </w:r>
    </w:p>
    <w:p w14:paraId="65DACC9D" w14:textId="32DE1E91" w:rsidR="001830D3" w:rsidRPr="003D1726" w:rsidRDefault="000C6E83" w:rsidP="001830D3">
      <w:pPr>
        <w:pStyle w:val="Header"/>
        <w:rPr>
          <w:b/>
          <w:smallCaps/>
        </w:rPr>
      </w:pPr>
      <w:r w:rsidRPr="003D1726">
        <w:rPr>
          <w:b/>
          <w:smallCaps/>
        </w:rPr>
        <w:lastRenderedPageBreak/>
        <w:t>INFORMATION ABOUT SUBMITTING ORGANI</w:t>
      </w:r>
      <w:r>
        <w:rPr>
          <w:b/>
          <w:smallCaps/>
        </w:rPr>
        <w:t>S</w:t>
      </w:r>
      <w:r w:rsidRPr="003D1726">
        <w:rPr>
          <w:b/>
          <w:smallCaps/>
        </w:rPr>
        <w:t>ATION</w:t>
      </w:r>
    </w:p>
    <w:p w14:paraId="15E8874B" w14:textId="77777777" w:rsidR="001830D3" w:rsidRPr="003D1726" w:rsidRDefault="001830D3" w:rsidP="001830D3">
      <w:pPr>
        <w:pStyle w:val="Header"/>
        <w:rPr>
          <w:b/>
          <w:smallCaps/>
        </w:rPr>
      </w:pPr>
    </w:p>
    <w:p w14:paraId="149AFD13" w14:textId="437EEDA5" w:rsidR="001830D3" w:rsidRPr="003D1726" w:rsidRDefault="001830D3" w:rsidP="001830D3">
      <w:pPr>
        <w:pStyle w:val="Header"/>
        <w:rPr>
          <w:i/>
        </w:rPr>
      </w:pPr>
      <w:r w:rsidRPr="003D1726">
        <w:rPr>
          <w:i/>
        </w:rPr>
        <w:t>* Provide a brief description of your organi</w:t>
      </w:r>
      <w:r w:rsidR="00E867F5">
        <w:rPr>
          <w:i/>
        </w:rPr>
        <w:t>s</w:t>
      </w:r>
      <w:r w:rsidRPr="003D1726">
        <w:rPr>
          <w:i/>
        </w:rPr>
        <w:t>ation that includes an explanation of the relevant link between your organi</w:t>
      </w:r>
      <w:r w:rsidR="00E867F5">
        <w:rPr>
          <w:i/>
        </w:rPr>
        <w:t>s</w:t>
      </w:r>
      <w:r w:rsidRPr="003D1726">
        <w:rPr>
          <w:i/>
        </w:rPr>
        <w:t xml:space="preserve">ation and the information in the casefile. </w:t>
      </w:r>
    </w:p>
    <w:p w14:paraId="18EB778E" w14:textId="77777777" w:rsidR="001830D3" w:rsidRPr="003D1726" w:rsidRDefault="001830D3" w:rsidP="001830D3">
      <w:pPr>
        <w:pStyle w:val="Header"/>
        <w:rPr>
          <w:iCs/>
        </w:rPr>
      </w:pPr>
    </w:p>
    <w:p w14:paraId="7DDF5502" w14:textId="1055DC93" w:rsidR="004E6D2F" w:rsidRPr="003D1726" w:rsidRDefault="004E6D2F" w:rsidP="00E11076">
      <w:pPr>
        <w:pStyle w:val="Header"/>
        <w:rPr>
          <w:i/>
        </w:rPr>
      </w:pPr>
      <w:r w:rsidRPr="003D1726">
        <w:rPr>
          <w:i/>
        </w:rPr>
        <w:t xml:space="preserve">* It is helpful to include reference to </w:t>
      </w:r>
      <w:r w:rsidR="00886063" w:rsidRPr="003D1726">
        <w:rPr>
          <w:i/>
        </w:rPr>
        <w:t xml:space="preserve">markers of credibility and </w:t>
      </w:r>
      <w:r w:rsidRPr="003D1726">
        <w:rPr>
          <w:i/>
        </w:rPr>
        <w:t>significant interactions that your organi</w:t>
      </w:r>
      <w:r w:rsidR="007E7214">
        <w:rPr>
          <w:i/>
        </w:rPr>
        <w:t>s</w:t>
      </w:r>
      <w:r w:rsidRPr="003D1726">
        <w:rPr>
          <w:i/>
        </w:rPr>
        <w:t xml:space="preserve">ation has had with </w:t>
      </w:r>
      <w:r w:rsidR="00FF60D5" w:rsidRPr="003D1726">
        <w:rPr>
          <w:i/>
        </w:rPr>
        <w:t xml:space="preserve">UK </w:t>
      </w:r>
      <w:r w:rsidR="00E31F36" w:rsidRPr="003D1726">
        <w:rPr>
          <w:i/>
        </w:rPr>
        <w:t>G</w:t>
      </w:r>
      <w:r w:rsidRPr="003D1726">
        <w:rPr>
          <w:i/>
        </w:rPr>
        <w:t xml:space="preserve">overnment </w:t>
      </w:r>
      <w:r w:rsidR="00FF60D5" w:rsidRPr="003D1726">
        <w:rPr>
          <w:i/>
        </w:rPr>
        <w:t>departments</w:t>
      </w:r>
      <w:r w:rsidRPr="003D1726">
        <w:rPr>
          <w:i/>
        </w:rPr>
        <w:t xml:space="preserve">, e.g., relationship with the </w:t>
      </w:r>
      <w:r w:rsidR="00FF60D5" w:rsidRPr="003D1726">
        <w:rPr>
          <w:i/>
        </w:rPr>
        <w:t>UK</w:t>
      </w:r>
      <w:r w:rsidRPr="003D1726">
        <w:rPr>
          <w:i/>
        </w:rPr>
        <w:t xml:space="preserve"> embassy in country, previous briefings for the </w:t>
      </w:r>
      <w:r w:rsidR="00FF60D5" w:rsidRPr="003D1726">
        <w:rPr>
          <w:i/>
        </w:rPr>
        <w:t>UK FCDO</w:t>
      </w:r>
      <w:r w:rsidRPr="003D1726">
        <w:rPr>
          <w:i/>
        </w:rPr>
        <w:t xml:space="preserve">, testimony given before </w:t>
      </w:r>
      <w:r w:rsidR="00FF60D5" w:rsidRPr="003D1726">
        <w:rPr>
          <w:i/>
        </w:rPr>
        <w:t>UK Parliament</w:t>
      </w:r>
      <w:r w:rsidRPr="003D1726">
        <w:rPr>
          <w:i/>
        </w:rPr>
        <w:t xml:space="preserve">, any funding received from the </w:t>
      </w:r>
      <w:r w:rsidR="00FF60D5" w:rsidRPr="003D1726">
        <w:rPr>
          <w:i/>
        </w:rPr>
        <w:t>UK</w:t>
      </w:r>
      <w:r w:rsidRPr="003D1726">
        <w:rPr>
          <w:i/>
        </w:rPr>
        <w:t xml:space="preserve"> </w:t>
      </w:r>
      <w:r w:rsidR="00E31F36" w:rsidRPr="003D1726">
        <w:rPr>
          <w:i/>
        </w:rPr>
        <w:t>G</w:t>
      </w:r>
      <w:r w:rsidRPr="003D1726">
        <w:rPr>
          <w:i/>
        </w:rPr>
        <w:t>overnment, etc.</w:t>
      </w:r>
      <w:r w:rsidR="000750AD" w:rsidRPr="003D1726">
        <w:rPr>
          <w:i/>
        </w:rPr>
        <w:t xml:space="preserve"> </w:t>
      </w:r>
      <w:r w:rsidR="001703FF" w:rsidRPr="003D1726">
        <w:rPr>
          <w:i/>
        </w:rPr>
        <w:t>If your organi</w:t>
      </w:r>
      <w:r w:rsidR="000E1921">
        <w:rPr>
          <w:i/>
        </w:rPr>
        <w:t>s</w:t>
      </w:r>
      <w:r w:rsidR="001703FF" w:rsidRPr="003D1726">
        <w:rPr>
          <w:i/>
        </w:rPr>
        <w:t xml:space="preserve">ation </w:t>
      </w:r>
      <w:r w:rsidR="00EC49C9" w:rsidRPr="003D1726">
        <w:rPr>
          <w:i/>
        </w:rPr>
        <w:t xml:space="preserve">has </w:t>
      </w:r>
      <w:r w:rsidR="001703FF" w:rsidRPr="003D1726">
        <w:rPr>
          <w:i/>
        </w:rPr>
        <w:t xml:space="preserve">not had </w:t>
      </w:r>
      <w:r w:rsidR="00EC49C9" w:rsidRPr="003D1726">
        <w:rPr>
          <w:i/>
        </w:rPr>
        <w:t xml:space="preserve">such interactions with the UK </w:t>
      </w:r>
      <w:r w:rsidR="00E31F36" w:rsidRPr="003D1726">
        <w:rPr>
          <w:i/>
        </w:rPr>
        <w:t>G</w:t>
      </w:r>
      <w:r w:rsidR="00EC49C9" w:rsidRPr="003D1726">
        <w:rPr>
          <w:i/>
        </w:rPr>
        <w:t xml:space="preserve">overnment but has with </w:t>
      </w:r>
      <w:r w:rsidR="00685745" w:rsidRPr="003D1726">
        <w:rPr>
          <w:i/>
        </w:rPr>
        <w:t>key allies of the UK such as the United States</w:t>
      </w:r>
      <w:r w:rsidR="00E11076" w:rsidRPr="003D1726">
        <w:rPr>
          <w:i/>
        </w:rPr>
        <w:t xml:space="preserve">, Canada </w:t>
      </w:r>
      <w:r w:rsidR="00FC47F9" w:rsidRPr="003D1726">
        <w:rPr>
          <w:i/>
        </w:rPr>
        <w:t>and</w:t>
      </w:r>
      <w:r w:rsidR="00685745" w:rsidRPr="003D1726">
        <w:rPr>
          <w:i/>
        </w:rPr>
        <w:t xml:space="preserve"> EU Member States</w:t>
      </w:r>
      <w:r w:rsidR="00FC47F9" w:rsidRPr="003D1726">
        <w:rPr>
          <w:i/>
        </w:rPr>
        <w:t xml:space="preserve">, or </w:t>
      </w:r>
      <w:r w:rsidR="00E11076" w:rsidRPr="003D1726">
        <w:rPr>
          <w:i/>
        </w:rPr>
        <w:t xml:space="preserve">with UN bodies, </w:t>
      </w:r>
      <w:r w:rsidR="00411056" w:rsidRPr="003D1726">
        <w:rPr>
          <w:i/>
        </w:rPr>
        <w:t>it is helpful to reference those.</w:t>
      </w:r>
    </w:p>
    <w:p w14:paraId="7BCD2F0D" w14:textId="77777777" w:rsidR="00C60965" w:rsidRPr="003D1726" w:rsidRDefault="00C60965">
      <w:pPr>
        <w:pStyle w:val="Header"/>
        <w:rPr>
          <w:iCs/>
        </w:rPr>
      </w:pPr>
    </w:p>
    <w:p w14:paraId="3DB0C8FA" w14:textId="48FBB8DC" w:rsidR="007423C1" w:rsidRPr="003D1726" w:rsidRDefault="001830D3" w:rsidP="007423C1">
      <w:pPr>
        <w:pStyle w:val="Header"/>
        <w:rPr>
          <w:i/>
        </w:rPr>
      </w:pPr>
      <w:r w:rsidRPr="003D1726">
        <w:rPr>
          <w:i/>
        </w:rPr>
        <w:t>* Where applicable, include information regarding partner organi</w:t>
      </w:r>
      <w:r w:rsidR="003E3369">
        <w:rPr>
          <w:i/>
        </w:rPr>
        <w:t>s</w:t>
      </w:r>
      <w:r w:rsidRPr="003D1726">
        <w:rPr>
          <w:i/>
        </w:rPr>
        <w:t xml:space="preserve">ations that contributed to the casefile. </w:t>
      </w:r>
    </w:p>
    <w:p w14:paraId="1E272F90" w14:textId="77777777" w:rsidR="007423C1" w:rsidRPr="003D1726" w:rsidRDefault="007423C1" w:rsidP="007423C1">
      <w:pPr>
        <w:pStyle w:val="Header"/>
        <w:rPr>
          <w:i/>
        </w:rPr>
      </w:pPr>
    </w:p>
    <w:p w14:paraId="60586833" w14:textId="77777777" w:rsidR="007423C1" w:rsidRPr="003D1726" w:rsidRDefault="007423C1" w:rsidP="007423C1">
      <w:pPr>
        <w:pStyle w:val="Header"/>
        <w:jc w:val="center"/>
      </w:pPr>
      <w:r w:rsidRPr="003D1726">
        <w:rPr>
          <w:bCs/>
        </w:rPr>
        <w:t>***SAMPLE TEXT***</w:t>
      </w:r>
    </w:p>
    <w:p w14:paraId="3AA251E8" w14:textId="77777777" w:rsidR="007423C1" w:rsidRPr="003D1726" w:rsidRDefault="007423C1" w:rsidP="007423C1">
      <w:pPr>
        <w:pStyle w:val="Header"/>
      </w:pPr>
    </w:p>
    <w:p w14:paraId="3B9FE2EB" w14:textId="0B63D523" w:rsidR="002376AC" w:rsidRPr="003D1726" w:rsidRDefault="007423C1" w:rsidP="00875C3B">
      <w:pPr>
        <w:rPr>
          <w:bCs/>
          <w:lang w:val="en-GB"/>
        </w:rPr>
      </w:pPr>
      <w:r w:rsidRPr="003D1726">
        <w:rPr>
          <w:bCs/>
          <w:lang w:val="en-GB"/>
        </w:rPr>
        <w:t>Human Rights for Generica (HRG) is a</w:t>
      </w:r>
      <w:r w:rsidR="00356494" w:rsidRPr="003D1726">
        <w:rPr>
          <w:bCs/>
          <w:lang w:val="en-GB"/>
        </w:rPr>
        <w:t xml:space="preserve">n international </w:t>
      </w:r>
      <w:r w:rsidRPr="003D1726">
        <w:rPr>
          <w:bCs/>
          <w:lang w:val="en-GB"/>
        </w:rPr>
        <w:t>human rights organi</w:t>
      </w:r>
      <w:r w:rsidR="003E3369">
        <w:rPr>
          <w:bCs/>
          <w:lang w:val="en-GB"/>
        </w:rPr>
        <w:t>s</w:t>
      </w:r>
      <w:r w:rsidRPr="003D1726">
        <w:rPr>
          <w:bCs/>
          <w:lang w:val="en-GB"/>
        </w:rPr>
        <w:t xml:space="preserve">ation established in 2000 and based in Metropolis and Cosmopolis. </w:t>
      </w:r>
      <w:r w:rsidR="008C3063" w:rsidRPr="003D1726">
        <w:rPr>
          <w:bCs/>
          <w:lang w:val="en-GB"/>
        </w:rPr>
        <w:t xml:space="preserve">We </w:t>
      </w:r>
      <w:r w:rsidR="00C60965" w:rsidRPr="003D1726">
        <w:rPr>
          <w:bCs/>
          <w:lang w:val="en-GB"/>
        </w:rPr>
        <w:t>document</w:t>
      </w:r>
      <w:r w:rsidR="008C3063" w:rsidRPr="003D1726">
        <w:rPr>
          <w:bCs/>
          <w:lang w:val="en-GB"/>
        </w:rPr>
        <w:t xml:space="preserve"> and report on</w:t>
      </w:r>
      <w:r w:rsidR="00C60965" w:rsidRPr="003D1726">
        <w:rPr>
          <w:bCs/>
          <w:lang w:val="en-GB"/>
        </w:rPr>
        <w:t xml:space="preserve"> </w:t>
      </w:r>
      <w:r w:rsidR="008C3063" w:rsidRPr="003D1726">
        <w:rPr>
          <w:bCs/>
          <w:lang w:val="en-GB"/>
        </w:rPr>
        <w:t>abuses by police and other security forces in Generica (see our reporting here [hyperlink “here” with relevant link])</w:t>
      </w:r>
      <w:r w:rsidR="00C60965" w:rsidRPr="003D1726">
        <w:rPr>
          <w:bCs/>
          <w:lang w:val="en-GB"/>
        </w:rPr>
        <w:t>.</w:t>
      </w:r>
      <w:r w:rsidR="008C3063" w:rsidRPr="003D1726">
        <w:rPr>
          <w:bCs/>
          <w:lang w:val="en-GB"/>
        </w:rPr>
        <w:t xml:space="preserve"> </w:t>
      </w:r>
      <w:r w:rsidR="00886063" w:rsidRPr="003D1726">
        <w:rPr>
          <w:bCs/>
          <w:lang w:val="en-GB"/>
        </w:rPr>
        <w:t>R</w:t>
      </w:r>
      <w:r w:rsidR="008C3063" w:rsidRPr="003D1726">
        <w:rPr>
          <w:bCs/>
          <w:lang w:val="en-GB"/>
        </w:rPr>
        <w:t xml:space="preserve">epresentatives from </w:t>
      </w:r>
      <w:r w:rsidR="002B756A" w:rsidRPr="003D1726">
        <w:rPr>
          <w:bCs/>
          <w:lang w:val="en-GB"/>
        </w:rPr>
        <w:t>HRG</w:t>
      </w:r>
      <w:r w:rsidR="008C3063" w:rsidRPr="003D1726">
        <w:rPr>
          <w:bCs/>
          <w:lang w:val="en-GB"/>
        </w:rPr>
        <w:t xml:space="preserve"> testified before the </w:t>
      </w:r>
      <w:r w:rsidR="00DB5F06" w:rsidRPr="003D1726">
        <w:rPr>
          <w:bCs/>
          <w:lang w:val="en-GB"/>
        </w:rPr>
        <w:t xml:space="preserve">UK Parliament </w:t>
      </w:r>
      <w:r w:rsidR="008C3063" w:rsidRPr="003D1726">
        <w:rPr>
          <w:bCs/>
          <w:lang w:val="en-GB"/>
        </w:rPr>
        <w:t xml:space="preserve">on </w:t>
      </w:r>
      <w:r w:rsidR="003E3369">
        <w:rPr>
          <w:bCs/>
          <w:lang w:val="en-GB"/>
        </w:rPr>
        <w:t xml:space="preserve">1 </w:t>
      </w:r>
      <w:r w:rsidR="000D7401" w:rsidRPr="003D1726">
        <w:rPr>
          <w:bCs/>
          <w:lang w:val="en-GB"/>
        </w:rPr>
        <w:t>January</w:t>
      </w:r>
      <w:r w:rsidR="008C3063" w:rsidRPr="003D1726">
        <w:rPr>
          <w:bCs/>
          <w:lang w:val="en-GB"/>
        </w:rPr>
        <w:t xml:space="preserve">, </w:t>
      </w:r>
      <w:r w:rsidR="000D7401" w:rsidRPr="003D1726">
        <w:rPr>
          <w:bCs/>
          <w:lang w:val="en-GB"/>
        </w:rPr>
        <w:t>2018</w:t>
      </w:r>
      <w:r w:rsidR="008C3063" w:rsidRPr="003D1726">
        <w:rPr>
          <w:bCs/>
          <w:lang w:val="en-GB"/>
        </w:rPr>
        <w:t xml:space="preserve"> on the human rights crisis in Generica</w:t>
      </w:r>
      <w:r w:rsidR="000D7401" w:rsidRPr="003D1726">
        <w:rPr>
          <w:bCs/>
          <w:lang w:val="en-GB"/>
        </w:rPr>
        <w:t>. We</w:t>
      </w:r>
      <w:r w:rsidR="008C3063" w:rsidRPr="003D1726">
        <w:rPr>
          <w:bCs/>
          <w:lang w:val="en-GB"/>
        </w:rPr>
        <w:t xml:space="preserve"> </w:t>
      </w:r>
      <w:r w:rsidR="00886063" w:rsidRPr="003D1726">
        <w:rPr>
          <w:bCs/>
          <w:lang w:val="en-GB"/>
        </w:rPr>
        <w:t>frequently</w:t>
      </w:r>
      <w:r w:rsidR="000D7401" w:rsidRPr="003D1726">
        <w:rPr>
          <w:bCs/>
          <w:lang w:val="en-GB"/>
        </w:rPr>
        <w:t xml:space="preserve"> </w:t>
      </w:r>
      <w:r w:rsidR="008C3063" w:rsidRPr="003D1726">
        <w:rPr>
          <w:bCs/>
          <w:lang w:val="en-GB"/>
        </w:rPr>
        <w:t>brief</w:t>
      </w:r>
      <w:r w:rsidR="00886063" w:rsidRPr="003D1726">
        <w:rPr>
          <w:bCs/>
          <w:lang w:val="en-GB"/>
        </w:rPr>
        <w:t xml:space="preserve"> </w:t>
      </w:r>
      <w:r w:rsidR="008C3063" w:rsidRPr="003D1726">
        <w:rPr>
          <w:bCs/>
          <w:lang w:val="en-GB"/>
        </w:rPr>
        <w:t>offic</w:t>
      </w:r>
      <w:r w:rsidR="000D7401" w:rsidRPr="003D1726">
        <w:rPr>
          <w:bCs/>
          <w:lang w:val="en-GB"/>
        </w:rPr>
        <w:t>ials</w:t>
      </w:r>
      <w:r w:rsidR="008C3063" w:rsidRPr="003D1726">
        <w:rPr>
          <w:bCs/>
          <w:lang w:val="en-GB"/>
        </w:rPr>
        <w:t xml:space="preserve"> from the </w:t>
      </w:r>
      <w:r w:rsidR="00A17B51" w:rsidRPr="003D1726">
        <w:rPr>
          <w:bCs/>
          <w:lang w:val="en-GB"/>
        </w:rPr>
        <w:t>UK F</w:t>
      </w:r>
      <w:r w:rsidR="00111BCA" w:rsidRPr="003D1726">
        <w:rPr>
          <w:bCs/>
          <w:lang w:val="en-GB"/>
        </w:rPr>
        <w:t>oreign Commonwealth &amp; Development Office (F</w:t>
      </w:r>
      <w:r w:rsidR="00A17B51" w:rsidRPr="003D1726">
        <w:rPr>
          <w:bCs/>
          <w:lang w:val="en-GB"/>
        </w:rPr>
        <w:t>CDO</w:t>
      </w:r>
      <w:r w:rsidR="00111BCA" w:rsidRPr="003D1726">
        <w:rPr>
          <w:bCs/>
          <w:lang w:val="en-GB"/>
        </w:rPr>
        <w:t>)</w:t>
      </w:r>
      <w:r w:rsidR="00A17B51" w:rsidRPr="003D1726">
        <w:rPr>
          <w:bCs/>
          <w:lang w:val="en-GB"/>
        </w:rPr>
        <w:t xml:space="preserve">, the United States </w:t>
      </w:r>
      <w:r w:rsidR="008C3063" w:rsidRPr="003D1726">
        <w:rPr>
          <w:bCs/>
          <w:lang w:val="en-GB"/>
        </w:rPr>
        <w:t xml:space="preserve">Department of State </w:t>
      </w:r>
      <w:r w:rsidR="000D7401" w:rsidRPr="003D1726">
        <w:rPr>
          <w:bCs/>
          <w:lang w:val="en-GB"/>
        </w:rPr>
        <w:t>and the United Nations</w:t>
      </w:r>
      <w:r w:rsidR="00886063" w:rsidRPr="003D1726">
        <w:rPr>
          <w:bCs/>
          <w:lang w:val="en-GB"/>
        </w:rPr>
        <w:t xml:space="preserve"> (UN), and our work </w:t>
      </w:r>
      <w:r w:rsidR="00150CE6" w:rsidRPr="003D1726">
        <w:rPr>
          <w:bCs/>
          <w:lang w:val="en-GB"/>
        </w:rPr>
        <w:t xml:space="preserve">has been repeatedly </w:t>
      </w:r>
      <w:r w:rsidR="00886063" w:rsidRPr="003D1726">
        <w:rPr>
          <w:bCs/>
          <w:lang w:val="en-GB"/>
        </w:rPr>
        <w:t>cited by UN experts</w:t>
      </w:r>
      <w:r w:rsidR="008C3063" w:rsidRPr="003D1726">
        <w:rPr>
          <w:bCs/>
          <w:lang w:val="en-GB"/>
        </w:rPr>
        <w:t>.</w:t>
      </w:r>
    </w:p>
    <w:p w14:paraId="75898AAF" w14:textId="64FB5900" w:rsidR="00875C3B" w:rsidRPr="003D1726" w:rsidRDefault="00875C3B" w:rsidP="007423C1">
      <w:pPr>
        <w:rPr>
          <w:b/>
          <w:lang w:val="en-GB"/>
        </w:rPr>
      </w:pPr>
    </w:p>
    <w:p w14:paraId="19925056" w14:textId="1C0B6436" w:rsidR="00D5577D" w:rsidRPr="003D1726" w:rsidRDefault="00111BCA" w:rsidP="007423C1">
      <w:pPr>
        <w:rPr>
          <w:b/>
          <w:lang w:val="en-GB"/>
        </w:rPr>
      </w:pPr>
      <w:r w:rsidRPr="003D1726">
        <w:rPr>
          <w:bCs/>
          <w:lang w:val="en-GB"/>
        </w:rPr>
        <w:t>This submission was prepared in partnership with International NGO X.</w:t>
      </w:r>
    </w:p>
    <w:p w14:paraId="088BF3D0" w14:textId="7C15286F" w:rsidR="00D5577D" w:rsidRPr="003D1726" w:rsidRDefault="00D5577D" w:rsidP="007423C1">
      <w:pPr>
        <w:rPr>
          <w:b/>
          <w:lang w:val="en-GB"/>
        </w:rPr>
      </w:pPr>
    </w:p>
    <w:p w14:paraId="52BD1B2A" w14:textId="3BC80961" w:rsidR="00D5577D" w:rsidRPr="003D1726" w:rsidRDefault="00D5577D" w:rsidP="007423C1">
      <w:pPr>
        <w:rPr>
          <w:b/>
          <w:lang w:val="en-GB"/>
        </w:rPr>
      </w:pPr>
    </w:p>
    <w:p w14:paraId="041C9008" w14:textId="56CE2273" w:rsidR="00D5577D" w:rsidRPr="003D1726" w:rsidRDefault="00D5577D" w:rsidP="007423C1">
      <w:pPr>
        <w:rPr>
          <w:b/>
          <w:lang w:val="en-GB"/>
        </w:rPr>
      </w:pPr>
    </w:p>
    <w:p w14:paraId="263E4DE4" w14:textId="77777777" w:rsidR="00E32F85" w:rsidRPr="003D1726" w:rsidRDefault="00E32F85" w:rsidP="00C90B86">
      <w:pPr>
        <w:pStyle w:val="Header"/>
        <w:rPr>
          <w:i/>
        </w:rPr>
      </w:pPr>
      <w:r w:rsidRPr="003D1726">
        <w:rPr>
          <w:i/>
        </w:rPr>
        <w:br w:type="page"/>
      </w:r>
    </w:p>
    <w:p w14:paraId="4A7883FC" w14:textId="618E2C17" w:rsidR="00D31244" w:rsidRPr="003D1726" w:rsidRDefault="00C56C89" w:rsidP="00C90B86">
      <w:pPr>
        <w:pStyle w:val="Header"/>
        <w:rPr>
          <w:i/>
        </w:rPr>
      </w:pPr>
      <w:r w:rsidRPr="003D1726">
        <w:rPr>
          <w:i/>
        </w:rPr>
        <w:lastRenderedPageBreak/>
        <w:t xml:space="preserve">* After completing your draft, do not forget to click on the Table of Contents and select “Update Table &gt; Update page numbers only &gt; OK” to refresh the page numbers shown below to accurately reflect changes to the document.   </w:t>
      </w:r>
    </w:p>
    <w:sdt>
      <w:sdtPr>
        <w:rPr>
          <w:lang w:val="en-GB"/>
        </w:rPr>
        <w:id w:val="856240067"/>
        <w:docPartObj>
          <w:docPartGallery w:val="Table of Contents"/>
          <w:docPartUnique/>
        </w:docPartObj>
      </w:sdtPr>
      <w:sdtEndPr>
        <w:rPr>
          <w:b/>
          <w:bCs/>
        </w:rPr>
      </w:sdtEndPr>
      <w:sdtContent>
        <w:p w14:paraId="73F78589" w14:textId="77777777" w:rsidR="00EF22A3" w:rsidRPr="003D1726" w:rsidRDefault="00EF22A3" w:rsidP="00D16584">
          <w:pPr>
            <w:rPr>
              <w:lang w:val="en-GB"/>
            </w:rPr>
          </w:pPr>
        </w:p>
        <w:p w14:paraId="79CAC14B" w14:textId="4E422AFB" w:rsidR="00D31244" w:rsidRPr="007E0158" w:rsidRDefault="00D31244" w:rsidP="004B7263">
          <w:pPr>
            <w:pStyle w:val="TOCHeading"/>
            <w:rPr>
              <w:rFonts w:asciiTheme="majorBidi" w:hAnsiTheme="majorBidi"/>
              <w:b/>
              <w:bCs/>
              <w:color w:val="auto"/>
              <w:sz w:val="24"/>
              <w:szCs w:val="24"/>
              <w:lang w:val="en-GB"/>
            </w:rPr>
          </w:pPr>
          <w:r w:rsidRPr="007E0158">
            <w:rPr>
              <w:rFonts w:asciiTheme="majorBidi" w:hAnsiTheme="majorBidi"/>
              <w:b/>
              <w:bCs/>
              <w:color w:val="auto"/>
              <w:sz w:val="24"/>
              <w:szCs w:val="24"/>
              <w:lang w:val="en-GB"/>
            </w:rPr>
            <w:t>Table of Contents</w:t>
          </w:r>
        </w:p>
        <w:p w14:paraId="5B77B87F" w14:textId="77777777" w:rsidR="00ED655F" w:rsidRPr="00ED655F" w:rsidRDefault="00ED655F" w:rsidP="00ED655F">
          <w:pPr>
            <w:rPr>
              <w:lang w:val="en-GB"/>
            </w:rPr>
          </w:pPr>
        </w:p>
        <w:p w14:paraId="207D209B" w14:textId="40C23204" w:rsidR="00EF4C1A" w:rsidRDefault="00995D60">
          <w:pPr>
            <w:pStyle w:val="TOC1"/>
            <w:rPr>
              <w:rFonts w:asciiTheme="minorHAnsi" w:eastAsiaTheme="minorEastAsia" w:hAnsiTheme="minorHAnsi" w:cstheme="minorBidi"/>
              <w:noProof/>
              <w:sz w:val="22"/>
              <w:szCs w:val="22"/>
              <w:lang w:eastAsia="en-GB"/>
            </w:rPr>
          </w:pPr>
          <w:r>
            <w:fldChar w:fldCharType="begin"/>
          </w:r>
          <w:r>
            <w:instrText xml:space="preserve"> TOC \o "1-1" </w:instrText>
          </w:r>
          <w:r>
            <w:fldChar w:fldCharType="separate"/>
          </w:r>
          <w:r w:rsidR="00EF4C1A">
            <w:rPr>
              <w:noProof/>
            </w:rPr>
            <w:t>Section 1. Case Summary</w:t>
          </w:r>
          <w:r w:rsidR="00EF4C1A">
            <w:rPr>
              <w:noProof/>
            </w:rPr>
            <w:tab/>
          </w:r>
          <w:r w:rsidR="00EF4C1A">
            <w:rPr>
              <w:noProof/>
            </w:rPr>
            <w:fldChar w:fldCharType="begin"/>
          </w:r>
          <w:r w:rsidR="00EF4C1A">
            <w:rPr>
              <w:noProof/>
            </w:rPr>
            <w:instrText xml:space="preserve"> PAGEREF _Toc84501255 \h </w:instrText>
          </w:r>
          <w:r w:rsidR="00EF4C1A">
            <w:rPr>
              <w:noProof/>
            </w:rPr>
          </w:r>
          <w:r w:rsidR="00EF4C1A">
            <w:rPr>
              <w:noProof/>
            </w:rPr>
            <w:fldChar w:fldCharType="separate"/>
          </w:r>
          <w:r w:rsidR="00EF4C1A">
            <w:rPr>
              <w:noProof/>
            </w:rPr>
            <w:t>4</w:t>
          </w:r>
          <w:r w:rsidR="00EF4C1A">
            <w:rPr>
              <w:noProof/>
            </w:rPr>
            <w:fldChar w:fldCharType="end"/>
          </w:r>
        </w:p>
        <w:p w14:paraId="7B58A622" w14:textId="6952F789" w:rsidR="00EF4C1A" w:rsidRDefault="00EF4C1A">
          <w:pPr>
            <w:pStyle w:val="TOC1"/>
            <w:rPr>
              <w:rFonts w:asciiTheme="minorHAnsi" w:eastAsiaTheme="minorEastAsia" w:hAnsiTheme="minorHAnsi" w:cstheme="minorBidi"/>
              <w:noProof/>
              <w:sz w:val="22"/>
              <w:szCs w:val="22"/>
              <w:lang w:eastAsia="en-GB"/>
            </w:rPr>
          </w:pPr>
          <w:r>
            <w:rPr>
              <w:noProof/>
            </w:rPr>
            <w:t>Section 2. Biographical Perpetrator Information</w:t>
          </w:r>
          <w:r>
            <w:rPr>
              <w:noProof/>
            </w:rPr>
            <w:tab/>
          </w:r>
          <w:r>
            <w:rPr>
              <w:noProof/>
            </w:rPr>
            <w:fldChar w:fldCharType="begin"/>
          </w:r>
          <w:r>
            <w:rPr>
              <w:noProof/>
            </w:rPr>
            <w:instrText xml:space="preserve"> PAGEREF _Toc84501256 \h </w:instrText>
          </w:r>
          <w:r>
            <w:rPr>
              <w:noProof/>
            </w:rPr>
          </w:r>
          <w:r>
            <w:rPr>
              <w:noProof/>
            </w:rPr>
            <w:fldChar w:fldCharType="separate"/>
          </w:r>
          <w:r>
            <w:rPr>
              <w:noProof/>
            </w:rPr>
            <w:t>6</w:t>
          </w:r>
          <w:r>
            <w:rPr>
              <w:noProof/>
            </w:rPr>
            <w:fldChar w:fldCharType="end"/>
          </w:r>
        </w:p>
        <w:p w14:paraId="12EA5FAA" w14:textId="0BE525FF" w:rsidR="00EF4C1A" w:rsidRDefault="00EF4C1A">
          <w:pPr>
            <w:pStyle w:val="TOC1"/>
            <w:rPr>
              <w:rFonts w:asciiTheme="minorHAnsi" w:eastAsiaTheme="minorEastAsia" w:hAnsiTheme="minorHAnsi" w:cstheme="minorBidi"/>
              <w:noProof/>
              <w:sz w:val="22"/>
              <w:szCs w:val="22"/>
              <w:lang w:eastAsia="en-GB"/>
            </w:rPr>
          </w:pPr>
          <w:r>
            <w:rPr>
              <w:noProof/>
            </w:rPr>
            <w:t>Section 3. Known Family, Facilitators, and Assets of Perpetrators</w:t>
          </w:r>
          <w:r>
            <w:rPr>
              <w:noProof/>
            </w:rPr>
            <w:tab/>
          </w:r>
          <w:r>
            <w:rPr>
              <w:noProof/>
            </w:rPr>
            <w:fldChar w:fldCharType="begin"/>
          </w:r>
          <w:r>
            <w:rPr>
              <w:noProof/>
            </w:rPr>
            <w:instrText xml:space="preserve"> PAGEREF _Toc84501257 \h </w:instrText>
          </w:r>
          <w:r>
            <w:rPr>
              <w:noProof/>
            </w:rPr>
          </w:r>
          <w:r>
            <w:rPr>
              <w:noProof/>
            </w:rPr>
            <w:fldChar w:fldCharType="separate"/>
          </w:r>
          <w:r>
            <w:rPr>
              <w:noProof/>
            </w:rPr>
            <w:t>7</w:t>
          </w:r>
          <w:r>
            <w:rPr>
              <w:noProof/>
            </w:rPr>
            <w:fldChar w:fldCharType="end"/>
          </w:r>
        </w:p>
        <w:p w14:paraId="4464B33B" w14:textId="1470A3CC" w:rsidR="00EF4C1A" w:rsidRDefault="00EF4C1A">
          <w:pPr>
            <w:pStyle w:val="TOC1"/>
            <w:rPr>
              <w:rFonts w:asciiTheme="minorHAnsi" w:eastAsiaTheme="minorEastAsia" w:hAnsiTheme="minorHAnsi" w:cstheme="minorBidi"/>
              <w:noProof/>
              <w:sz w:val="22"/>
              <w:szCs w:val="22"/>
              <w:lang w:eastAsia="en-GB"/>
            </w:rPr>
          </w:pPr>
          <w:r>
            <w:rPr>
              <w:noProof/>
            </w:rPr>
            <w:t>Section 4. Factual/Contextual Background</w:t>
          </w:r>
          <w:r>
            <w:rPr>
              <w:noProof/>
            </w:rPr>
            <w:tab/>
          </w:r>
          <w:r>
            <w:rPr>
              <w:noProof/>
            </w:rPr>
            <w:fldChar w:fldCharType="begin"/>
          </w:r>
          <w:r>
            <w:rPr>
              <w:noProof/>
            </w:rPr>
            <w:instrText xml:space="preserve"> PAGEREF _Toc84501258 \h </w:instrText>
          </w:r>
          <w:r>
            <w:rPr>
              <w:noProof/>
            </w:rPr>
          </w:r>
          <w:r>
            <w:rPr>
              <w:noProof/>
            </w:rPr>
            <w:fldChar w:fldCharType="separate"/>
          </w:r>
          <w:r>
            <w:rPr>
              <w:noProof/>
            </w:rPr>
            <w:t>9</w:t>
          </w:r>
          <w:r>
            <w:rPr>
              <w:noProof/>
            </w:rPr>
            <w:fldChar w:fldCharType="end"/>
          </w:r>
        </w:p>
        <w:p w14:paraId="663CBA4B" w14:textId="2047F3D6" w:rsidR="00EF4C1A" w:rsidRDefault="00EF4C1A">
          <w:pPr>
            <w:pStyle w:val="TOC1"/>
            <w:rPr>
              <w:rFonts w:asciiTheme="minorHAnsi" w:eastAsiaTheme="minorEastAsia" w:hAnsiTheme="minorHAnsi" w:cstheme="minorBidi"/>
              <w:noProof/>
              <w:sz w:val="22"/>
              <w:szCs w:val="22"/>
              <w:lang w:eastAsia="en-GB"/>
            </w:rPr>
          </w:pPr>
          <w:r>
            <w:rPr>
              <w:noProof/>
            </w:rPr>
            <w:t>Section 5. Summary of Evidence</w:t>
          </w:r>
          <w:r>
            <w:rPr>
              <w:noProof/>
            </w:rPr>
            <w:tab/>
          </w:r>
          <w:r>
            <w:rPr>
              <w:noProof/>
            </w:rPr>
            <w:fldChar w:fldCharType="begin"/>
          </w:r>
          <w:r>
            <w:rPr>
              <w:noProof/>
            </w:rPr>
            <w:instrText xml:space="preserve"> PAGEREF _Toc84501259 \h </w:instrText>
          </w:r>
          <w:r>
            <w:rPr>
              <w:noProof/>
            </w:rPr>
          </w:r>
          <w:r>
            <w:rPr>
              <w:noProof/>
            </w:rPr>
            <w:fldChar w:fldCharType="separate"/>
          </w:r>
          <w:r>
            <w:rPr>
              <w:noProof/>
            </w:rPr>
            <w:t>11</w:t>
          </w:r>
          <w:r>
            <w:rPr>
              <w:noProof/>
            </w:rPr>
            <w:fldChar w:fldCharType="end"/>
          </w:r>
        </w:p>
        <w:p w14:paraId="42C3C39C" w14:textId="45B83BA9" w:rsidR="00EF4C1A" w:rsidRDefault="00EF4C1A">
          <w:pPr>
            <w:pStyle w:val="TOC1"/>
            <w:rPr>
              <w:rFonts w:asciiTheme="minorHAnsi" w:eastAsiaTheme="minorEastAsia" w:hAnsiTheme="minorHAnsi" w:cstheme="minorBidi"/>
              <w:noProof/>
              <w:sz w:val="22"/>
              <w:szCs w:val="22"/>
              <w:lang w:eastAsia="en-GB"/>
            </w:rPr>
          </w:pPr>
          <w:r>
            <w:rPr>
              <w:noProof/>
            </w:rPr>
            <w:t>Section 6. Application of Legal Standards</w:t>
          </w:r>
          <w:r>
            <w:rPr>
              <w:noProof/>
            </w:rPr>
            <w:tab/>
          </w:r>
          <w:r>
            <w:rPr>
              <w:noProof/>
            </w:rPr>
            <w:fldChar w:fldCharType="begin"/>
          </w:r>
          <w:r>
            <w:rPr>
              <w:noProof/>
            </w:rPr>
            <w:instrText xml:space="preserve"> PAGEREF _Toc84501260 \h </w:instrText>
          </w:r>
          <w:r>
            <w:rPr>
              <w:noProof/>
            </w:rPr>
          </w:r>
          <w:r>
            <w:rPr>
              <w:noProof/>
            </w:rPr>
            <w:fldChar w:fldCharType="separate"/>
          </w:r>
          <w:r>
            <w:rPr>
              <w:noProof/>
            </w:rPr>
            <w:t>14</w:t>
          </w:r>
          <w:r>
            <w:rPr>
              <w:noProof/>
            </w:rPr>
            <w:fldChar w:fldCharType="end"/>
          </w:r>
        </w:p>
        <w:p w14:paraId="6B3414E1" w14:textId="47B858FD" w:rsidR="00EF4C1A" w:rsidRDefault="00EF4C1A">
          <w:pPr>
            <w:pStyle w:val="TOC1"/>
            <w:rPr>
              <w:rFonts w:asciiTheme="minorHAnsi" w:eastAsiaTheme="minorEastAsia" w:hAnsiTheme="minorHAnsi" w:cstheme="minorBidi"/>
              <w:noProof/>
              <w:sz w:val="22"/>
              <w:szCs w:val="22"/>
              <w:lang w:eastAsia="en-GB"/>
            </w:rPr>
          </w:pPr>
          <w:r>
            <w:rPr>
              <w:noProof/>
            </w:rPr>
            <w:t>Section 7. Relevant Policy Considerations for Decision to Designate</w:t>
          </w:r>
          <w:r>
            <w:rPr>
              <w:noProof/>
            </w:rPr>
            <w:tab/>
          </w:r>
          <w:r>
            <w:rPr>
              <w:noProof/>
            </w:rPr>
            <w:fldChar w:fldCharType="begin"/>
          </w:r>
          <w:r>
            <w:rPr>
              <w:noProof/>
            </w:rPr>
            <w:instrText xml:space="preserve"> PAGEREF _Toc84501261 \h </w:instrText>
          </w:r>
          <w:r>
            <w:rPr>
              <w:noProof/>
            </w:rPr>
          </w:r>
          <w:r>
            <w:rPr>
              <w:noProof/>
            </w:rPr>
            <w:fldChar w:fldCharType="separate"/>
          </w:r>
          <w:r>
            <w:rPr>
              <w:noProof/>
            </w:rPr>
            <w:t>18</w:t>
          </w:r>
          <w:r>
            <w:rPr>
              <w:noProof/>
            </w:rPr>
            <w:fldChar w:fldCharType="end"/>
          </w:r>
        </w:p>
        <w:p w14:paraId="4811FA71" w14:textId="4EF71AA9" w:rsidR="00EF4C1A" w:rsidRDefault="00EF4C1A">
          <w:pPr>
            <w:pStyle w:val="TOC1"/>
            <w:rPr>
              <w:rFonts w:asciiTheme="minorHAnsi" w:eastAsiaTheme="minorEastAsia" w:hAnsiTheme="minorHAnsi" w:cstheme="minorBidi"/>
              <w:noProof/>
              <w:sz w:val="22"/>
              <w:szCs w:val="22"/>
              <w:lang w:eastAsia="en-GB"/>
            </w:rPr>
          </w:pPr>
          <w:r>
            <w:rPr>
              <w:noProof/>
            </w:rPr>
            <w:t>Section 8. Discussion of Contrary Evidence/Arguments</w:t>
          </w:r>
          <w:r>
            <w:rPr>
              <w:noProof/>
            </w:rPr>
            <w:tab/>
          </w:r>
          <w:r>
            <w:rPr>
              <w:noProof/>
            </w:rPr>
            <w:fldChar w:fldCharType="begin"/>
          </w:r>
          <w:r>
            <w:rPr>
              <w:noProof/>
            </w:rPr>
            <w:instrText xml:space="preserve"> PAGEREF _Toc84501262 \h </w:instrText>
          </w:r>
          <w:r>
            <w:rPr>
              <w:noProof/>
            </w:rPr>
          </w:r>
          <w:r>
            <w:rPr>
              <w:noProof/>
            </w:rPr>
            <w:fldChar w:fldCharType="separate"/>
          </w:r>
          <w:r>
            <w:rPr>
              <w:noProof/>
            </w:rPr>
            <w:t>22</w:t>
          </w:r>
          <w:r>
            <w:rPr>
              <w:noProof/>
            </w:rPr>
            <w:fldChar w:fldCharType="end"/>
          </w:r>
        </w:p>
        <w:p w14:paraId="45AF1EF9" w14:textId="74C1A0E2" w:rsidR="002376AC" w:rsidRPr="003D1726" w:rsidRDefault="00995D60" w:rsidP="00022CF2">
          <w:pPr>
            <w:spacing w:line="360" w:lineRule="auto"/>
            <w:rPr>
              <w:lang w:val="en-GB"/>
            </w:rPr>
          </w:pPr>
          <w:r>
            <w:rPr>
              <w:lang w:val="en-GB"/>
            </w:rPr>
            <w:fldChar w:fldCharType="end"/>
          </w:r>
        </w:p>
      </w:sdtContent>
    </w:sdt>
    <w:p w14:paraId="5E1732D1" w14:textId="77777777" w:rsidR="002376AC" w:rsidRPr="003D1726" w:rsidRDefault="002376AC" w:rsidP="008206DD">
      <w:pPr>
        <w:pStyle w:val="TOC1"/>
      </w:pPr>
      <w:r w:rsidRPr="003D1726">
        <w:br w:type="page"/>
      </w:r>
    </w:p>
    <w:p w14:paraId="33A302A4" w14:textId="6FD2A94C" w:rsidR="003B14AA" w:rsidRPr="003D1726" w:rsidRDefault="002376AC" w:rsidP="00875C3B">
      <w:pPr>
        <w:pStyle w:val="Heading1"/>
      </w:pPr>
      <w:bookmarkStart w:id="0" w:name="_Toc84501255"/>
      <w:r w:rsidRPr="003D1726">
        <w:lastRenderedPageBreak/>
        <w:t xml:space="preserve">Section 1. </w:t>
      </w:r>
      <w:r w:rsidR="00226253" w:rsidRPr="003D1726">
        <w:t xml:space="preserve">Case </w:t>
      </w:r>
      <w:r w:rsidRPr="003D1726">
        <w:t>Summary</w:t>
      </w:r>
      <w:bookmarkEnd w:id="0"/>
    </w:p>
    <w:p w14:paraId="2C3FDB31" w14:textId="77777777" w:rsidR="00875C3B" w:rsidRPr="003D1726" w:rsidRDefault="00875C3B" w:rsidP="00875C3B">
      <w:pPr>
        <w:rPr>
          <w:lang w:val="en-GB"/>
        </w:rPr>
      </w:pPr>
    </w:p>
    <w:p w14:paraId="11FA81A0" w14:textId="7F416870" w:rsidR="00875C3B" w:rsidRPr="003D1726" w:rsidRDefault="00875C3B" w:rsidP="00875C3B">
      <w:pPr>
        <w:rPr>
          <w:i/>
          <w:iCs/>
          <w:lang w:val="en-GB"/>
        </w:rPr>
      </w:pPr>
      <w:r w:rsidRPr="003D1726">
        <w:rPr>
          <w:lang w:val="en-GB"/>
        </w:rPr>
        <w:t xml:space="preserve">* </w:t>
      </w:r>
      <w:r w:rsidRPr="003D1726">
        <w:rPr>
          <w:i/>
          <w:iCs/>
          <w:lang w:val="en-GB"/>
        </w:rPr>
        <w:t xml:space="preserve">The “Case Summary” is a narrative synopsis of your submission that should fit on </w:t>
      </w:r>
      <w:r w:rsidR="00226253" w:rsidRPr="003D1726">
        <w:rPr>
          <w:i/>
          <w:iCs/>
          <w:lang w:val="en-GB"/>
        </w:rPr>
        <w:t>a single page</w:t>
      </w:r>
      <w:r w:rsidRPr="003D1726">
        <w:rPr>
          <w:i/>
          <w:iCs/>
          <w:lang w:val="en-GB"/>
        </w:rPr>
        <w:t xml:space="preserve">. The Case Summary is an important advocacy tool that, with your permission, will be provided to officials in the </w:t>
      </w:r>
      <w:r w:rsidR="004E3088" w:rsidRPr="003D1726">
        <w:rPr>
          <w:i/>
          <w:iCs/>
          <w:lang w:val="en-GB"/>
        </w:rPr>
        <w:t>UK</w:t>
      </w:r>
      <w:r w:rsidR="00226253" w:rsidRPr="003D1726">
        <w:rPr>
          <w:i/>
          <w:iCs/>
          <w:lang w:val="en-GB"/>
        </w:rPr>
        <w:t xml:space="preserve"> </w:t>
      </w:r>
      <w:r w:rsidR="00E31F36" w:rsidRPr="003D1726">
        <w:rPr>
          <w:i/>
          <w:iCs/>
          <w:lang w:val="en-GB"/>
        </w:rPr>
        <w:t>G</w:t>
      </w:r>
      <w:r w:rsidR="00226253" w:rsidRPr="003D1726">
        <w:rPr>
          <w:i/>
          <w:iCs/>
          <w:lang w:val="en-GB"/>
        </w:rPr>
        <w:t>overnment’s executive</w:t>
      </w:r>
      <w:r w:rsidRPr="003D1726">
        <w:rPr>
          <w:i/>
          <w:iCs/>
          <w:lang w:val="en-GB"/>
        </w:rPr>
        <w:t xml:space="preserve"> and </w:t>
      </w:r>
      <w:r w:rsidR="00226253" w:rsidRPr="003D1726">
        <w:rPr>
          <w:i/>
          <w:iCs/>
          <w:lang w:val="en-GB"/>
        </w:rPr>
        <w:t>legislative branches</w:t>
      </w:r>
      <w:r w:rsidRPr="003D1726">
        <w:rPr>
          <w:i/>
          <w:iCs/>
          <w:lang w:val="en-GB"/>
        </w:rPr>
        <w:t>, as well as applicable foreign governments and non-state stakeholders.</w:t>
      </w:r>
      <w:r w:rsidR="00226253" w:rsidRPr="003D1726">
        <w:rPr>
          <w:i/>
          <w:iCs/>
          <w:lang w:val="en-GB"/>
        </w:rPr>
        <w:t xml:space="preserve">  </w:t>
      </w:r>
      <w:r w:rsidRPr="003D1726">
        <w:rPr>
          <w:i/>
          <w:iCs/>
          <w:lang w:val="en-GB"/>
        </w:rPr>
        <w:t xml:space="preserve"> </w:t>
      </w:r>
    </w:p>
    <w:p w14:paraId="2DC074ED" w14:textId="77777777" w:rsidR="00226253" w:rsidRPr="003D1726" w:rsidRDefault="00226253" w:rsidP="00226253">
      <w:pPr>
        <w:rPr>
          <w:i/>
          <w:iCs/>
          <w:lang w:val="en-GB"/>
        </w:rPr>
      </w:pPr>
    </w:p>
    <w:p w14:paraId="4E7E87F0" w14:textId="61B693B0" w:rsidR="00875C3B" w:rsidRPr="003D1726" w:rsidRDefault="00875C3B" w:rsidP="00875C3B">
      <w:pPr>
        <w:rPr>
          <w:i/>
          <w:iCs/>
          <w:lang w:val="en-GB"/>
        </w:rPr>
      </w:pPr>
      <w:r w:rsidRPr="003D1726">
        <w:rPr>
          <w:i/>
          <w:iCs/>
          <w:lang w:val="en-GB"/>
        </w:rPr>
        <w:t xml:space="preserve">* The purpose of the Case Summary is to provide </w:t>
      </w:r>
      <w:r w:rsidR="00226253" w:rsidRPr="003D1726">
        <w:rPr>
          <w:i/>
          <w:iCs/>
          <w:lang w:val="en-GB"/>
        </w:rPr>
        <w:t>decision makers</w:t>
      </w:r>
      <w:r w:rsidRPr="003D1726">
        <w:rPr>
          <w:i/>
          <w:iCs/>
          <w:lang w:val="en-GB"/>
        </w:rPr>
        <w:t xml:space="preserve"> with a concise presentation of the facts contained in your submission, including information related to the context and facts of the alleged acts of serious human rights abuses. In one </w:t>
      </w:r>
      <w:r w:rsidR="00226253" w:rsidRPr="003D1726">
        <w:rPr>
          <w:i/>
          <w:iCs/>
          <w:lang w:val="en-GB"/>
        </w:rPr>
        <w:t>page</w:t>
      </w:r>
      <w:r w:rsidRPr="003D1726">
        <w:rPr>
          <w:i/>
          <w:iCs/>
          <w:lang w:val="en-GB"/>
        </w:rPr>
        <w:t xml:space="preserve">, it should articulate the liability </w:t>
      </w:r>
      <w:r w:rsidR="00226253" w:rsidRPr="003D1726">
        <w:rPr>
          <w:i/>
          <w:iCs/>
          <w:lang w:val="en-GB"/>
        </w:rPr>
        <w:t xml:space="preserve">of the listed perpetrator(s) </w:t>
      </w:r>
      <w:r w:rsidRPr="003D1726">
        <w:rPr>
          <w:i/>
          <w:iCs/>
          <w:lang w:val="en-GB"/>
        </w:rPr>
        <w:t xml:space="preserve">for the identified crimes and provide a brief justification for why the imposition of the recommended sanction is in the </w:t>
      </w:r>
      <w:r w:rsidR="00A6218A" w:rsidRPr="003D1726">
        <w:rPr>
          <w:i/>
          <w:iCs/>
          <w:lang w:val="en-GB"/>
        </w:rPr>
        <w:t>UK</w:t>
      </w:r>
      <w:r w:rsidRPr="003D1726">
        <w:rPr>
          <w:i/>
          <w:iCs/>
          <w:lang w:val="en-GB"/>
        </w:rPr>
        <w:t xml:space="preserve"> national interest.</w:t>
      </w:r>
      <w:r w:rsidR="00226253" w:rsidRPr="003D1726">
        <w:rPr>
          <w:i/>
          <w:iCs/>
          <w:lang w:val="en-GB"/>
        </w:rPr>
        <w:t xml:space="preserve"> </w:t>
      </w:r>
    </w:p>
    <w:p w14:paraId="108945DE" w14:textId="77777777" w:rsidR="007D29DC" w:rsidRPr="003D1726" w:rsidRDefault="007D29DC" w:rsidP="00226253">
      <w:pPr>
        <w:rPr>
          <w:i/>
          <w:iCs/>
          <w:lang w:val="en-GB"/>
        </w:rPr>
      </w:pPr>
    </w:p>
    <w:p w14:paraId="7D4A0620" w14:textId="77777777" w:rsidR="007D29DC" w:rsidRPr="003D1726" w:rsidRDefault="007D29DC" w:rsidP="00C90B86">
      <w:pPr>
        <w:pStyle w:val="Header"/>
        <w:rPr>
          <w:i/>
        </w:rPr>
      </w:pPr>
      <w:r w:rsidRPr="003D1726">
        <w:rPr>
          <w:i/>
        </w:rPr>
        <w:t xml:space="preserve">* As shown below, the names of the perpetrators being recommended for sanctioning should be written in </w:t>
      </w:r>
      <w:r w:rsidRPr="003D1726">
        <w:rPr>
          <w:b/>
          <w:bCs/>
          <w:i/>
        </w:rPr>
        <w:t>bold</w:t>
      </w:r>
      <w:r w:rsidRPr="003D1726">
        <w:rPr>
          <w:i/>
        </w:rPr>
        <w:t xml:space="preserve">. Throughout the document, you should continue to </w:t>
      </w:r>
      <w:r w:rsidRPr="003D1726">
        <w:rPr>
          <w:b/>
          <w:bCs/>
          <w:i/>
        </w:rPr>
        <w:t>bold</w:t>
      </w:r>
      <w:r w:rsidRPr="003D1726">
        <w:rPr>
          <w:i/>
        </w:rPr>
        <w:t xml:space="preserve"> the names of these perpetrators to make them easy to distinguish from other persons mentioned in the document. </w:t>
      </w:r>
    </w:p>
    <w:p w14:paraId="334E560C" w14:textId="77777777" w:rsidR="00875C3B" w:rsidRPr="003D1726" w:rsidRDefault="00875C3B" w:rsidP="00875C3B">
      <w:pPr>
        <w:rPr>
          <w:i/>
          <w:iCs/>
          <w:lang w:val="en-GB"/>
        </w:rPr>
      </w:pPr>
    </w:p>
    <w:p w14:paraId="1A4607F4" w14:textId="12C99721" w:rsidR="00875C3B" w:rsidRPr="003D1726" w:rsidRDefault="00875C3B" w:rsidP="00875C3B">
      <w:pPr>
        <w:jc w:val="center"/>
        <w:rPr>
          <w:lang w:val="en-GB"/>
        </w:rPr>
      </w:pPr>
      <w:r w:rsidRPr="003D1726">
        <w:rPr>
          <w:lang w:val="en-GB"/>
        </w:rPr>
        <w:t>**SAMPLE TEXT**</w:t>
      </w:r>
    </w:p>
    <w:p w14:paraId="5AB7960B" w14:textId="77777777" w:rsidR="00875C3B" w:rsidRPr="003D1726" w:rsidRDefault="00875C3B" w:rsidP="00875C3B">
      <w:pPr>
        <w:jc w:val="center"/>
        <w:rPr>
          <w:lang w:val="en-GB"/>
        </w:rPr>
      </w:pPr>
    </w:p>
    <w:p w14:paraId="7E34E558" w14:textId="7A76599D" w:rsidR="00875C3B" w:rsidRPr="003D1726" w:rsidRDefault="00875C3B" w:rsidP="00875C3B">
      <w:pPr>
        <w:rPr>
          <w:lang w:val="en-GB"/>
        </w:rPr>
      </w:pPr>
      <w:r w:rsidRPr="003D1726">
        <w:rPr>
          <w:b/>
          <w:bCs/>
          <w:i/>
          <w:iCs/>
          <w:lang w:val="en-GB"/>
        </w:rPr>
        <w:t>Country:</w:t>
      </w:r>
      <w:r w:rsidRPr="003D1726">
        <w:rPr>
          <w:lang w:val="en-GB"/>
        </w:rPr>
        <w:t xml:space="preserve"> </w:t>
      </w:r>
      <w:r w:rsidR="00C21EB9" w:rsidRPr="003D1726">
        <w:rPr>
          <w:lang w:val="en-GB"/>
        </w:rPr>
        <w:t xml:space="preserve">People’s Republic of </w:t>
      </w:r>
      <w:r w:rsidRPr="003D1726">
        <w:rPr>
          <w:lang w:val="en-GB"/>
        </w:rPr>
        <w:t xml:space="preserve">Generica </w:t>
      </w:r>
      <w:r w:rsidR="00E91462">
        <w:rPr>
          <w:lang w:val="en-GB"/>
        </w:rPr>
        <w:t>(Generica)</w:t>
      </w:r>
    </w:p>
    <w:p w14:paraId="4E4F4E70" w14:textId="7757EB3E" w:rsidR="00875C3B" w:rsidRPr="003D1726" w:rsidRDefault="00226253" w:rsidP="00875C3B">
      <w:pPr>
        <w:rPr>
          <w:bCs/>
          <w:lang w:val="en-GB"/>
        </w:rPr>
      </w:pPr>
      <w:r w:rsidRPr="00657117">
        <w:rPr>
          <w:b/>
          <w:bCs/>
          <w:i/>
          <w:iCs/>
          <w:lang w:val="en-GB"/>
        </w:rPr>
        <w:t>Perpetrators (2)</w:t>
      </w:r>
      <w:r w:rsidRPr="003D1726">
        <w:rPr>
          <w:lang w:val="en-GB"/>
        </w:rPr>
        <w:t>:</w:t>
      </w:r>
      <w:r w:rsidR="00875C3B" w:rsidRPr="003D1726">
        <w:rPr>
          <w:lang w:val="en-GB"/>
        </w:rPr>
        <w:t xml:space="preserve"> </w:t>
      </w:r>
      <w:r w:rsidR="00875C3B" w:rsidRPr="003D1726">
        <w:rPr>
          <w:b/>
          <w:lang w:val="en-GB"/>
        </w:rPr>
        <w:t>Colonel</w:t>
      </w:r>
      <w:r w:rsidR="00875C3B" w:rsidRPr="003D1726">
        <w:rPr>
          <w:bCs/>
          <w:lang w:val="en-GB"/>
        </w:rPr>
        <w:t xml:space="preserve"> </w:t>
      </w:r>
      <w:r w:rsidR="00875C3B" w:rsidRPr="003D1726">
        <w:rPr>
          <w:b/>
          <w:lang w:val="en-GB"/>
        </w:rPr>
        <w:t>John Smith</w:t>
      </w:r>
      <w:r w:rsidR="00875C3B" w:rsidRPr="003D1726">
        <w:rPr>
          <w:bCs/>
          <w:lang w:val="en-GB"/>
        </w:rPr>
        <w:t xml:space="preserve"> (a.k.a. Jonathan Smith, a.k.a. Johnny Smith), Director-General of Ministry of Security (July 2016 – Present); </w:t>
      </w:r>
      <w:r w:rsidR="00875C3B" w:rsidRPr="003D1726">
        <w:rPr>
          <w:b/>
          <w:lang w:val="en-GB"/>
        </w:rPr>
        <w:t xml:space="preserve">Colonel </w:t>
      </w:r>
      <w:r w:rsidR="00291B0D">
        <w:rPr>
          <w:b/>
          <w:lang w:val="en-GB"/>
        </w:rPr>
        <w:t>David Jones</w:t>
      </w:r>
      <w:r w:rsidR="00875C3B" w:rsidRPr="003D1726">
        <w:rPr>
          <w:bCs/>
          <w:lang w:val="en-GB"/>
        </w:rPr>
        <w:t>, Director of Criminal Interrogation (Jan</w:t>
      </w:r>
      <w:r w:rsidR="00271947">
        <w:rPr>
          <w:bCs/>
          <w:lang w:val="en-GB"/>
        </w:rPr>
        <w:t>uary</w:t>
      </w:r>
      <w:r w:rsidR="00875C3B" w:rsidRPr="003D1726">
        <w:rPr>
          <w:bCs/>
          <w:lang w:val="en-GB"/>
        </w:rPr>
        <w:t xml:space="preserve"> 2015 – Present). </w:t>
      </w:r>
    </w:p>
    <w:p w14:paraId="53810710" w14:textId="77777777" w:rsidR="00875C3B" w:rsidRPr="003D1726" w:rsidRDefault="00875C3B" w:rsidP="00875C3B">
      <w:pPr>
        <w:rPr>
          <w:bCs/>
          <w:lang w:val="en-GB"/>
        </w:rPr>
      </w:pPr>
    </w:p>
    <w:p w14:paraId="17F8CBA1" w14:textId="20ECD7DA" w:rsidR="00875C3B" w:rsidRPr="003D1726" w:rsidRDefault="00875C3B" w:rsidP="00875C3B">
      <w:pPr>
        <w:rPr>
          <w:b/>
          <w:bCs/>
          <w:i/>
          <w:iCs/>
          <w:lang w:val="en-GB"/>
        </w:rPr>
      </w:pPr>
      <w:r w:rsidRPr="003D1726">
        <w:rPr>
          <w:b/>
          <w:bCs/>
          <w:i/>
          <w:iCs/>
          <w:lang w:val="en-GB"/>
        </w:rPr>
        <w:t>Summary:</w:t>
      </w:r>
    </w:p>
    <w:p w14:paraId="3EA898A9" w14:textId="2AD718A3" w:rsidR="00875C3B" w:rsidRPr="003D1726" w:rsidRDefault="00875C3B" w:rsidP="007963C1">
      <w:pPr>
        <w:rPr>
          <w:lang w:val="en-GB"/>
        </w:rPr>
      </w:pPr>
      <w:r w:rsidRPr="003D1726">
        <w:rPr>
          <w:b/>
          <w:bCs/>
          <w:lang w:val="en-GB"/>
        </w:rPr>
        <w:t xml:space="preserve">Colonel John Smith </w:t>
      </w:r>
      <w:r w:rsidRPr="003D1726">
        <w:rPr>
          <w:lang w:val="en-GB"/>
        </w:rPr>
        <w:t xml:space="preserve">and </w:t>
      </w:r>
      <w:r w:rsidRPr="003D1726">
        <w:rPr>
          <w:b/>
          <w:bCs/>
          <w:lang w:val="en-GB"/>
        </w:rPr>
        <w:t xml:space="preserve">Colonel </w:t>
      </w:r>
      <w:r w:rsidR="00291B0D">
        <w:rPr>
          <w:b/>
          <w:bCs/>
          <w:lang w:val="en-GB"/>
        </w:rPr>
        <w:t>David Jones</w:t>
      </w:r>
      <w:r w:rsidRPr="003D1726">
        <w:rPr>
          <w:b/>
          <w:bCs/>
          <w:lang w:val="en-GB"/>
        </w:rPr>
        <w:t xml:space="preserve"> </w:t>
      </w:r>
      <w:r w:rsidRPr="003D1726">
        <w:rPr>
          <w:lang w:val="en-GB"/>
        </w:rPr>
        <w:t xml:space="preserve">are senior officers within the Generic </w:t>
      </w:r>
      <w:r w:rsidRPr="003D1726">
        <w:rPr>
          <w:bCs/>
          <w:lang w:val="en-GB"/>
        </w:rPr>
        <w:t>Security</w:t>
      </w:r>
      <w:r w:rsidRPr="003D1726">
        <w:rPr>
          <w:lang w:val="en-GB"/>
        </w:rPr>
        <w:t xml:space="preserve"> Service (GSS), a component of the Ministry of Security (MoS) of Generica. As senior officers of the GSS, </w:t>
      </w:r>
      <w:r w:rsidRPr="003D1726">
        <w:rPr>
          <w:b/>
          <w:bCs/>
          <w:lang w:val="en-GB"/>
        </w:rPr>
        <w:t xml:space="preserve">Colonel Smith </w:t>
      </w:r>
      <w:r w:rsidRPr="003D1726">
        <w:rPr>
          <w:lang w:val="en-GB"/>
        </w:rPr>
        <w:t xml:space="preserve">and </w:t>
      </w:r>
      <w:r w:rsidRPr="003D1726">
        <w:rPr>
          <w:b/>
          <w:bCs/>
          <w:lang w:val="en-GB"/>
        </w:rPr>
        <w:t xml:space="preserve">Colonel </w:t>
      </w:r>
      <w:r w:rsidR="00291B0D">
        <w:rPr>
          <w:b/>
          <w:bCs/>
          <w:lang w:val="en-GB"/>
        </w:rPr>
        <w:t>Jones</w:t>
      </w:r>
      <w:r w:rsidRPr="003D1726">
        <w:rPr>
          <w:b/>
          <w:bCs/>
          <w:lang w:val="en-GB"/>
        </w:rPr>
        <w:t xml:space="preserve"> </w:t>
      </w:r>
      <w:r w:rsidRPr="003D1726">
        <w:rPr>
          <w:lang w:val="en-GB"/>
        </w:rPr>
        <w:t>are responsible for the arbitrary detention and torture of political prisoners.</w:t>
      </w:r>
    </w:p>
    <w:p w14:paraId="64F55592" w14:textId="77777777" w:rsidR="00875C3B" w:rsidRPr="003D1726" w:rsidRDefault="00875C3B" w:rsidP="00875C3B">
      <w:pPr>
        <w:rPr>
          <w:lang w:val="en-GB"/>
        </w:rPr>
      </w:pPr>
    </w:p>
    <w:p w14:paraId="32E0BB80" w14:textId="71B8C8FD" w:rsidR="00875C3B" w:rsidRPr="003D1726" w:rsidRDefault="00875C3B" w:rsidP="007963C1">
      <w:pPr>
        <w:rPr>
          <w:lang w:val="en-GB"/>
        </w:rPr>
      </w:pPr>
      <w:r w:rsidRPr="003D1726">
        <w:rPr>
          <w:lang w:val="en-GB"/>
        </w:rPr>
        <w:t xml:space="preserve">The GSS is the domestic intelligence agency of the Generican </w:t>
      </w:r>
      <w:r w:rsidR="00E31F36" w:rsidRPr="003D1726">
        <w:rPr>
          <w:lang w:val="en-GB"/>
        </w:rPr>
        <w:t>G</w:t>
      </w:r>
      <w:r w:rsidRPr="003D1726">
        <w:rPr>
          <w:lang w:val="en-GB"/>
        </w:rPr>
        <w:t>overnment and is responsible for the suppression of political and popular dissent in the country. According to reports by credible international human rights organi</w:t>
      </w:r>
      <w:r w:rsidR="007B5C70">
        <w:rPr>
          <w:lang w:val="en-GB"/>
        </w:rPr>
        <w:t>s</w:t>
      </w:r>
      <w:r w:rsidRPr="003D1726">
        <w:rPr>
          <w:lang w:val="en-GB"/>
        </w:rPr>
        <w:t xml:space="preserve">ations, as well as interviews with multiple survivors of GSS abuse, the GSS operates a network of torture </w:t>
      </w:r>
      <w:r w:rsidRPr="003D1726">
        <w:rPr>
          <w:bCs/>
          <w:lang w:val="en-GB"/>
        </w:rPr>
        <w:t>facilities</w:t>
      </w:r>
      <w:r w:rsidRPr="003D1726">
        <w:rPr>
          <w:lang w:val="en-GB"/>
        </w:rPr>
        <w:t xml:space="preserve"> throughout Generica. In these facilities, GSS officers and their subordinates subject individuals to various forms of torture, including severe beatings, sleep deprivation, starvation, prolonged detention in stress positions, exposure to extreme cold and heat, sexual </w:t>
      </w:r>
      <w:r w:rsidR="007D29DC" w:rsidRPr="003D1726">
        <w:rPr>
          <w:lang w:val="en-GB"/>
        </w:rPr>
        <w:t>violence</w:t>
      </w:r>
      <w:r w:rsidRPr="003D1726">
        <w:rPr>
          <w:lang w:val="en-GB"/>
        </w:rPr>
        <w:t>, and electric shock. GSS detainees are most often tortured for the purpose of extracting coerced confessions that are used in sham judicial proceedings in which torture victims are convicted on trumped up charges such as “participating in protests,” “illegal assembly</w:t>
      </w:r>
      <w:r w:rsidR="001A4878" w:rsidRPr="003D1726">
        <w:rPr>
          <w:lang w:val="en-GB"/>
        </w:rPr>
        <w:t>,</w:t>
      </w:r>
      <w:r w:rsidR="00226253" w:rsidRPr="003D1726">
        <w:rPr>
          <w:lang w:val="en-GB"/>
        </w:rPr>
        <w:t>”</w:t>
      </w:r>
      <w:r w:rsidRPr="003D1726">
        <w:rPr>
          <w:lang w:val="en-GB"/>
        </w:rPr>
        <w:t xml:space="preserve"> and “terrorist activity.” </w:t>
      </w:r>
    </w:p>
    <w:p w14:paraId="7285E1D5" w14:textId="77777777" w:rsidR="00875C3B" w:rsidRPr="003D1726" w:rsidRDefault="00875C3B" w:rsidP="00875C3B">
      <w:pPr>
        <w:rPr>
          <w:lang w:val="en-GB"/>
        </w:rPr>
      </w:pPr>
    </w:p>
    <w:p w14:paraId="15359B66" w14:textId="6438CFDC" w:rsidR="00875C3B" w:rsidRPr="003D1726" w:rsidRDefault="00875C3B" w:rsidP="00536D43">
      <w:r w:rsidRPr="003D1726">
        <w:t xml:space="preserve">Smith and </w:t>
      </w:r>
      <w:r w:rsidR="00291B0D">
        <w:rPr>
          <w:b/>
          <w:bCs/>
        </w:rPr>
        <w:t>Jones</w:t>
      </w:r>
      <w:r w:rsidRPr="003D1726">
        <w:rPr>
          <w:b/>
          <w:bCs/>
        </w:rPr>
        <w:t xml:space="preserve"> </w:t>
      </w:r>
      <w:r w:rsidRPr="003D1726">
        <w:t xml:space="preserve">have served as senior officers within the GSS for several years and have commanded units that are directly involved in the operation of the GSS torture program. Due to their leadership positions within the GSS and the frequency and pervasiveness of torture at GSS facilities, </w:t>
      </w:r>
      <w:r w:rsidRPr="003D1726">
        <w:rPr>
          <w:b/>
          <w:bCs/>
        </w:rPr>
        <w:t xml:space="preserve">Smith </w:t>
      </w:r>
      <w:r w:rsidRPr="003D1726">
        <w:t xml:space="preserve">and </w:t>
      </w:r>
      <w:r w:rsidR="00291B0D">
        <w:rPr>
          <w:b/>
          <w:bCs/>
        </w:rPr>
        <w:t>Jones</w:t>
      </w:r>
      <w:r w:rsidRPr="003D1726">
        <w:rPr>
          <w:b/>
          <w:bCs/>
        </w:rPr>
        <w:t xml:space="preserve"> </w:t>
      </w:r>
      <w:r w:rsidRPr="003D1726">
        <w:t xml:space="preserve">knew, or should have known, that </w:t>
      </w:r>
      <w:r w:rsidRPr="003D1726">
        <w:rPr>
          <w:bCs/>
        </w:rPr>
        <w:t>units</w:t>
      </w:r>
      <w:r w:rsidRPr="003D1726">
        <w:t xml:space="preserve"> under their command were involved in the perpetration of gross violations of human rights. Additionally, credible evidence demonstrates that neither </w:t>
      </w:r>
      <w:r w:rsidRPr="003D1726">
        <w:rPr>
          <w:b/>
          <w:bCs/>
        </w:rPr>
        <w:t xml:space="preserve">Smith </w:t>
      </w:r>
      <w:r w:rsidRPr="003D1726">
        <w:t xml:space="preserve">nor </w:t>
      </w:r>
      <w:r w:rsidR="00291B0D">
        <w:rPr>
          <w:b/>
          <w:bCs/>
        </w:rPr>
        <w:t>Jones</w:t>
      </w:r>
      <w:r w:rsidRPr="003D1726">
        <w:rPr>
          <w:b/>
          <w:bCs/>
        </w:rPr>
        <w:t xml:space="preserve"> </w:t>
      </w:r>
      <w:r w:rsidRPr="003D1726">
        <w:t xml:space="preserve">took steps to either halt the abuses or to investigate them in a genuine effort to impose punishment on those directly </w:t>
      </w:r>
      <w:r w:rsidRPr="003D1726">
        <w:lastRenderedPageBreak/>
        <w:t xml:space="preserve">engaged in the torture of detainees. As </w:t>
      </w:r>
      <w:r w:rsidR="00C73FB8" w:rsidRPr="003D1726">
        <w:t>involved persons responsible for serious violations of the right to freedom from torture</w:t>
      </w:r>
      <w:r w:rsidRPr="003D1726">
        <w:t xml:space="preserve">, </w:t>
      </w:r>
      <w:r w:rsidRPr="003D1726">
        <w:rPr>
          <w:b/>
          <w:bCs/>
        </w:rPr>
        <w:t xml:space="preserve">Smith </w:t>
      </w:r>
      <w:r w:rsidRPr="003D1726">
        <w:t xml:space="preserve">and </w:t>
      </w:r>
      <w:r w:rsidR="00291B0D">
        <w:rPr>
          <w:b/>
          <w:bCs/>
        </w:rPr>
        <w:t>Jones</w:t>
      </w:r>
      <w:r w:rsidRPr="003D1726">
        <w:rPr>
          <w:b/>
          <w:bCs/>
        </w:rPr>
        <w:t xml:space="preserve"> </w:t>
      </w:r>
      <w:r w:rsidRPr="003D1726">
        <w:t xml:space="preserve">should be sanctioned by the </w:t>
      </w:r>
      <w:r w:rsidR="00025FB1" w:rsidRPr="003D1726">
        <w:t>UK</w:t>
      </w:r>
      <w:r w:rsidR="00226253" w:rsidRPr="003D1726">
        <w:t xml:space="preserve"> </w:t>
      </w:r>
      <w:r w:rsidR="00E31F36" w:rsidRPr="003D1726">
        <w:t>G</w:t>
      </w:r>
      <w:r w:rsidR="00226253" w:rsidRPr="003D1726">
        <w:t>overnment</w:t>
      </w:r>
      <w:r w:rsidRPr="003D1726">
        <w:t xml:space="preserve"> under the Global Human Rights </w:t>
      </w:r>
      <w:r w:rsidR="00025FB1" w:rsidRPr="003D1726">
        <w:t xml:space="preserve">Sanctions </w:t>
      </w:r>
      <w:r w:rsidRPr="003D1726">
        <w:t>Regulations 2020</w:t>
      </w:r>
      <w:r w:rsidR="00AD4763" w:rsidRPr="003D1726">
        <w:t xml:space="preserve"> (GHRS Regulations)</w:t>
      </w:r>
      <w:r w:rsidRPr="003D1726">
        <w:t xml:space="preserve">. </w:t>
      </w:r>
    </w:p>
    <w:p w14:paraId="449744A3" w14:textId="77777777" w:rsidR="00875C3B" w:rsidRPr="003D1726" w:rsidRDefault="00875C3B" w:rsidP="00875C3B">
      <w:pPr>
        <w:rPr>
          <w:lang w:val="en-GB"/>
        </w:rPr>
      </w:pPr>
    </w:p>
    <w:p w14:paraId="340BD818" w14:textId="5B5F11B5" w:rsidR="00431C64" w:rsidRPr="003D1726" w:rsidRDefault="007776C8" w:rsidP="00431C64">
      <w:pPr>
        <w:rPr>
          <w:lang w:val="en-GB"/>
        </w:rPr>
      </w:pPr>
      <w:r w:rsidRPr="003D1726">
        <w:rPr>
          <w:lang w:val="en-GB"/>
        </w:rPr>
        <w:t xml:space="preserve">Sanctioning </w:t>
      </w:r>
      <w:r w:rsidRPr="003D1726">
        <w:rPr>
          <w:b/>
          <w:bCs/>
          <w:lang w:val="en-GB"/>
        </w:rPr>
        <w:t>Smith</w:t>
      </w:r>
      <w:r w:rsidRPr="003D1726">
        <w:rPr>
          <w:lang w:val="en-GB"/>
        </w:rPr>
        <w:t xml:space="preserve"> and </w:t>
      </w:r>
      <w:r w:rsidR="00291B0D">
        <w:rPr>
          <w:b/>
          <w:bCs/>
          <w:lang w:val="en-GB"/>
        </w:rPr>
        <w:t>Jones</w:t>
      </w:r>
      <w:r w:rsidRPr="003D1726">
        <w:rPr>
          <w:lang w:val="en-GB"/>
        </w:rPr>
        <w:t xml:space="preserve"> </w:t>
      </w:r>
      <w:r w:rsidR="008859CB" w:rsidRPr="003D1726">
        <w:rPr>
          <w:lang w:val="en-GB"/>
        </w:rPr>
        <w:t xml:space="preserve">will meet the objectives of the UK’s human rights sanctions programme: to deter and provide accountability for serious violations of human rights. It will send a clear message to the Generican </w:t>
      </w:r>
      <w:r w:rsidR="00E31F36" w:rsidRPr="003D1726">
        <w:rPr>
          <w:lang w:val="en-GB"/>
        </w:rPr>
        <w:t>G</w:t>
      </w:r>
      <w:r w:rsidR="008859CB" w:rsidRPr="003D1726">
        <w:rPr>
          <w:lang w:val="en-GB"/>
        </w:rPr>
        <w:t xml:space="preserve">overnment that egregious human </w:t>
      </w:r>
      <w:r w:rsidR="008859CB" w:rsidRPr="003D1726">
        <w:rPr>
          <w:bCs/>
          <w:lang w:val="en-GB"/>
        </w:rPr>
        <w:t>rights</w:t>
      </w:r>
      <w:r w:rsidR="008859CB" w:rsidRPr="003D1726">
        <w:rPr>
          <w:lang w:val="en-GB"/>
        </w:rPr>
        <w:t xml:space="preserve"> violations in the name of national security will not be tolerated by the UK. </w:t>
      </w:r>
      <w:r w:rsidR="00E45421" w:rsidRPr="003D1726">
        <w:rPr>
          <w:lang w:val="en-GB"/>
        </w:rPr>
        <w:t xml:space="preserve">It will </w:t>
      </w:r>
      <w:r w:rsidR="00431C64" w:rsidRPr="003D1726">
        <w:rPr>
          <w:lang w:val="en-GB"/>
        </w:rPr>
        <w:t xml:space="preserve">hold to account the individuals that bear ultimate responsibility for the GSS’s widespread and systematic practices of torture. And </w:t>
      </w:r>
      <w:r w:rsidR="00E45421" w:rsidRPr="003D1726">
        <w:rPr>
          <w:lang w:val="en-GB"/>
        </w:rPr>
        <w:t xml:space="preserve">it will contribute to deterring </w:t>
      </w:r>
      <w:r w:rsidR="00431C64" w:rsidRPr="003D1726">
        <w:rPr>
          <w:lang w:val="en-GB"/>
        </w:rPr>
        <w:t xml:space="preserve">future torture in Generica </w:t>
      </w:r>
      <w:r w:rsidR="00943B81" w:rsidRPr="003D1726">
        <w:rPr>
          <w:lang w:val="en-GB"/>
        </w:rPr>
        <w:t xml:space="preserve">through imposing a cost on the individuals with the authority to change </w:t>
      </w:r>
      <w:r w:rsidR="00431C64" w:rsidRPr="003D1726">
        <w:rPr>
          <w:lang w:val="en-GB"/>
        </w:rPr>
        <w:t xml:space="preserve">the policies and practices of the GSS. </w:t>
      </w:r>
    </w:p>
    <w:p w14:paraId="584A437C" w14:textId="77777777" w:rsidR="00431C64" w:rsidRPr="003D1726" w:rsidRDefault="00431C64" w:rsidP="0039114D">
      <w:pPr>
        <w:rPr>
          <w:lang w:val="en-GB"/>
        </w:rPr>
      </w:pPr>
    </w:p>
    <w:p w14:paraId="7457ED92" w14:textId="05DB8F5B" w:rsidR="0031535B" w:rsidRDefault="00136B55" w:rsidP="0039114D">
      <w:pPr>
        <w:rPr>
          <w:lang w:val="en-GB"/>
        </w:rPr>
      </w:pPr>
      <w:r w:rsidRPr="003D1726">
        <w:rPr>
          <w:lang w:val="en-GB"/>
        </w:rPr>
        <w:t xml:space="preserve">The proposed sanctions are </w:t>
      </w:r>
      <w:r w:rsidR="007776C8" w:rsidRPr="003D1726">
        <w:rPr>
          <w:lang w:val="en-GB"/>
        </w:rPr>
        <w:t xml:space="preserve">consistent with the factors the UK Government has indicated it will consider when deciding </w:t>
      </w:r>
      <w:r w:rsidR="002300A6" w:rsidRPr="003D1726">
        <w:rPr>
          <w:lang w:val="en-GB"/>
        </w:rPr>
        <w:t>whether to designate</w:t>
      </w:r>
      <w:r w:rsidR="007776C8" w:rsidRPr="003D1726">
        <w:rPr>
          <w:lang w:val="en-GB"/>
        </w:rPr>
        <w:t xml:space="preserve">. </w:t>
      </w:r>
      <w:r w:rsidR="00AA1D2B" w:rsidRPr="003D1726">
        <w:rPr>
          <w:lang w:val="en-GB"/>
        </w:rPr>
        <w:t xml:space="preserve">It will </w:t>
      </w:r>
      <w:r w:rsidR="00DC5D2A" w:rsidRPr="003D1726">
        <w:rPr>
          <w:lang w:val="en-GB"/>
        </w:rPr>
        <w:t>advance</w:t>
      </w:r>
      <w:r w:rsidR="00AA1D2B" w:rsidRPr="003D1726">
        <w:rPr>
          <w:lang w:val="en-GB"/>
        </w:rPr>
        <w:t xml:space="preserve"> </w:t>
      </w:r>
      <w:r w:rsidR="006E51F4" w:rsidRPr="003D1726">
        <w:rPr>
          <w:lang w:val="en-GB"/>
        </w:rPr>
        <w:t>three of the UK’s human rights priority themes: the prevention of torture, media freedom and the protection of human rights defenders</w:t>
      </w:r>
      <w:r w:rsidR="00656EC7" w:rsidRPr="003D1726">
        <w:rPr>
          <w:lang w:val="en-GB"/>
        </w:rPr>
        <w:t>.</w:t>
      </w:r>
      <w:r w:rsidR="00102FCB" w:rsidRPr="003D1726">
        <w:rPr>
          <w:lang w:val="en-GB"/>
        </w:rPr>
        <w:t xml:space="preserve"> The practices of torture by the GSS are </w:t>
      </w:r>
      <w:r w:rsidR="006D0721" w:rsidRPr="003D1726">
        <w:rPr>
          <w:lang w:val="en-GB"/>
        </w:rPr>
        <w:t>widespread, systematic</w:t>
      </w:r>
      <w:r w:rsidR="001132C3" w:rsidRPr="003D1726">
        <w:rPr>
          <w:lang w:val="en-GB"/>
        </w:rPr>
        <w:t>,</w:t>
      </w:r>
      <w:r w:rsidR="006D0721" w:rsidRPr="003D1726">
        <w:rPr>
          <w:lang w:val="en-GB"/>
        </w:rPr>
        <w:t xml:space="preserve"> and longstanding.</w:t>
      </w:r>
      <w:r w:rsidR="00656EC7" w:rsidRPr="003D1726">
        <w:rPr>
          <w:lang w:val="en-GB"/>
        </w:rPr>
        <w:t xml:space="preserve"> </w:t>
      </w:r>
      <w:r w:rsidR="009D726F" w:rsidRPr="003D1726">
        <w:rPr>
          <w:lang w:val="en-GB"/>
        </w:rPr>
        <w:t>And t</w:t>
      </w:r>
      <w:r w:rsidR="006D0721" w:rsidRPr="003D1726">
        <w:rPr>
          <w:lang w:val="en-GB"/>
        </w:rPr>
        <w:t xml:space="preserve">here is little prospect of </w:t>
      </w:r>
      <w:r w:rsidR="00C9419F" w:rsidRPr="003D1726">
        <w:rPr>
          <w:lang w:val="en-GB"/>
        </w:rPr>
        <w:t xml:space="preserve">other forms of domestic or international accountability. The </w:t>
      </w:r>
      <w:r w:rsidR="007776C8" w:rsidRPr="003D1726">
        <w:rPr>
          <w:lang w:val="en-GB"/>
        </w:rPr>
        <w:t>UK’s leadership in multilateral venues on these abuses</w:t>
      </w:r>
      <w:r w:rsidR="00163053" w:rsidRPr="003D1726">
        <w:rPr>
          <w:lang w:val="en-GB"/>
        </w:rPr>
        <w:t xml:space="preserve"> and</w:t>
      </w:r>
      <w:r w:rsidR="007776C8" w:rsidRPr="003D1726">
        <w:rPr>
          <w:lang w:val="en-GB"/>
        </w:rPr>
        <w:t xml:space="preserve"> </w:t>
      </w:r>
      <w:r w:rsidR="00AD3BEB" w:rsidRPr="003D1726">
        <w:rPr>
          <w:lang w:val="en-GB"/>
        </w:rPr>
        <w:t xml:space="preserve">the decision </w:t>
      </w:r>
      <w:r w:rsidR="00C9419F" w:rsidRPr="003D1726">
        <w:rPr>
          <w:lang w:val="en-GB"/>
        </w:rPr>
        <w:t xml:space="preserve">by UK allies </w:t>
      </w:r>
      <w:r w:rsidR="00AD3BEB" w:rsidRPr="003D1726">
        <w:rPr>
          <w:lang w:val="en-GB"/>
        </w:rPr>
        <w:t xml:space="preserve">to sanction </w:t>
      </w:r>
      <w:r w:rsidR="00C9419F" w:rsidRPr="003D1726">
        <w:rPr>
          <w:b/>
          <w:bCs/>
          <w:lang w:val="en-GB"/>
        </w:rPr>
        <w:t xml:space="preserve">Smith </w:t>
      </w:r>
      <w:r w:rsidR="00C9419F" w:rsidRPr="003D1726">
        <w:rPr>
          <w:lang w:val="en-GB"/>
        </w:rPr>
        <w:t xml:space="preserve">and </w:t>
      </w:r>
      <w:r w:rsidR="00291B0D">
        <w:rPr>
          <w:b/>
          <w:bCs/>
          <w:lang w:val="en-GB"/>
        </w:rPr>
        <w:t>Jones</w:t>
      </w:r>
      <w:r w:rsidR="00C9419F" w:rsidRPr="003D1726">
        <w:rPr>
          <w:lang w:val="en-GB"/>
        </w:rPr>
        <w:t xml:space="preserve"> </w:t>
      </w:r>
      <w:r w:rsidR="00A312A3" w:rsidRPr="003D1726">
        <w:rPr>
          <w:lang w:val="en-GB"/>
        </w:rPr>
        <w:t xml:space="preserve">further </w:t>
      </w:r>
      <w:r w:rsidR="00C9419F" w:rsidRPr="003D1726">
        <w:rPr>
          <w:lang w:val="en-GB"/>
        </w:rPr>
        <w:t xml:space="preserve">make this situation an appropriate and urgent case for the use of </w:t>
      </w:r>
      <w:r w:rsidR="003A5B2C" w:rsidRPr="003D1726">
        <w:rPr>
          <w:lang w:val="en-GB"/>
        </w:rPr>
        <w:t xml:space="preserve">UK </w:t>
      </w:r>
      <w:r w:rsidR="00C9419F" w:rsidRPr="003D1726">
        <w:rPr>
          <w:lang w:val="en-GB"/>
        </w:rPr>
        <w:t>sanctions.</w:t>
      </w:r>
      <w:r w:rsidR="00657E19" w:rsidRPr="003D1726">
        <w:rPr>
          <w:lang w:val="en-GB"/>
        </w:rPr>
        <w:t xml:space="preserve"> </w:t>
      </w:r>
      <w:r w:rsidR="007776C8" w:rsidRPr="003D1726">
        <w:rPr>
          <w:lang w:val="en-GB"/>
        </w:rPr>
        <w:t xml:space="preserve"> </w:t>
      </w:r>
    </w:p>
    <w:p w14:paraId="6C41FB83" w14:textId="77777777" w:rsidR="0031535B" w:rsidRPr="003D1726" w:rsidRDefault="0031535B" w:rsidP="001B301D"/>
    <w:p w14:paraId="0F8140ED" w14:textId="41F0C179" w:rsidR="00022CF2" w:rsidRPr="003D1726" w:rsidRDefault="00875C3B" w:rsidP="007963C1">
      <w:pPr>
        <w:rPr>
          <w:lang w:val="en-GB"/>
        </w:rPr>
      </w:pPr>
      <w:r w:rsidRPr="003D1726">
        <w:rPr>
          <w:lang w:val="en-GB"/>
        </w:rPr>
        <w:t xml:space="preserve">The </w:t>
      </w:r>
      <w:r w:rsidRPr="003D1726">
        <w:rPr>
          <w:bCs/>
          <w:lang w:val="en-GB"/>
        </w:rPr>
        <w:t>sanctioning</w:t>
      </w:r>
      <w:r w:rsidRPr="003D1726">
        <w:rPr>
          <w:lang w:val="en-GB"/>
        </w:rPr>
        <w:t xml:space="preserve"> of </w:t>
      </w:r>
      <w:r w:rsidRPr="003D1726">
        <w:rPr>
          <w:b/>
          <w:bCs/>
          <w:lang w:val="en-GB"/>
        </w:rPr>
        <w:t xml:space="preserve">Smith </w:t>
      </w:r>
      <w:r w:rsidRPr="003D1726">
        <w:rPr>
          <w:lang w:val="en-GB"/>
        </w:rPr>
        <w:t xml:space="preserve">and </w:t>
      </w:r>
      <w:r w:rsidR="00291B0D">
        <w:rPr>
          <w:b/>
          <w:bCs/>
          <w:lang w:val="en-GB"/>
        </w:rPr>
        <w:t>Jones</w:t>
      </w:r>
      <w:r w:rsidRPr="003D1726">
        <w:rPr>
          <w:b/>
          <w:bCs/>
          <w:lang w:val="en-GB"/>
        </w:rPr>
        <w:t xml:space="preserve"> </w:t>
      </w:r>
      <w:r w:rsidR="00226253" w:rsidRPr="003D1726">
        <w:rPr>
          <w:lang w:val="en-GB"/>
        </w:rPr>
        <w:t xml:space="preserve">will </w:t>
      </w:r>
      <w:r w:rsidR="00FC2208" w:rsidRPr="003D1726">
        <w:rPr>
          <w:lang w:val="en-GB"/>
        </w:rPr>
        <w:t>also</w:t>
      </w:r>
      <w:r w:rsidR="00226253" w:rsidRPr="003D1726">
        <w:rPr>
          <w:lang w:val="en-GB"/>
        </w:rPr>
        <w:t xml:space="preserve"> </w:t>
      </w:r>
      <w:r w:rsidR="00886063" w:rsidRPr="003D1726">
        <w:rPr>
          <w:lang w:val="en-GB"/>
        </w:rPr>
        <w:t>provide leverage to aid diplomats</w:t>
      </w:r>
      <w:r w:rsidR="00022CF2" w:rsidRPr="003D1726">
        <w:rPr>
          <w:lang w:val="en-GB"/>
        </w:rPr>
        <w:t xml:space="preserve"> in </w:t>
      </w:r>
      <w:r w:rsidR="00886063" w:rsidRPr="003D1726">
        <w:rPr>
          <w:lang w:val="en-GB"/>
        </w:rPr>
        <w:t>incentivi</w:t>
      </w:r>
      <w:r w:rsidR="00C63448">
        <w:rPr>
          <w:lang w:val="en-GB"/>
        </w:rPr>
        <w:t>s</w:t>
      </w:r>
      <w:r w:rsidR="00886063" w:rsidRPr="003D1726">
        <w:rPr>
          <w:lang w:val="en-GB"/>
        </w:rPr>
        <w:t>ing</w:t>
      </w:r>
      <w:r w:rsidR="00226253" w:rsidRPr="003D1726">
        <w:rPr>
          <w:lang w:val="en-GB"/>
        </w:rPr>
        <w:t xml:space="preserve"> the Generican </w:t>
      </w:r>
      <w:r w:rsidR="00E31F36" w:rsidRPr="003D1726">
        <w:rPr>
          <w:lang w:val="en-GB"/>
        </w:rPr>
        <w:t>G</w:t>
      </w:r>
      <w:r w:rsidR="00226253" w:rsidRPr="003D1726">
        <w:rPr>
          <w:lang w:val="en-GB"/>
        </w:rPr>
        <w:t xml:space="preserve">overnment to suspend a policy that is directly undermining </w:t>
      </w:r>
      <w:r w:rsidR="00982274" w:rsidRPr="003D1726">
        <w:rPr>
          <w:lang w:val="en-GB"/>
        </w:rPr>
        <w:t>UK</w:t>
      </w:r>
      <w:r w:rsidR="00226253" w:rsidRPr="003D1726">
        <w:rPr>
          <w:lang w:val="en-GB"/>
        </w:rPr>
        <w:t xml:space="preserve"> </w:t>
      </w:r>
      <w:r w:rsidR="00907D6B" w:rsidRPr="003D1726">
        <w:rPr>
          <w:lang w:val="en-GB"/>
        </w:rPr>
        <w:t xml:space="preserve">regional </w:t>
      </w:r>
      <w:r w:rsidR="00226253" w:rsidRPr="003D1726">
        <w:rPr>
          <w:lang w:val="en-GB"/>
        </w:rPr>
        <w:t xml:space="preserve">counterterrorism efforts. </w:t>
      </w:r>
      <w:r w:rsidR="00226253" w:rsidRPr="003D1726">
        <w:rPr>
          <w:bCs/>
          <w:lang w:val="en-GB"/>
        </w:rPr>
        <w:t>Debriefs of Generican fighters returning from the Middle East show that roughly 80% of radicali</w:t>
      </w:r>
      <w:r w:rsidR="00ED4791">
        <w:rPr>
          <w:bCs/>
          <w:lang w:val="en-GB"/>
        </w:rPr>
        <w:t>s</w:t>
      </w:r>
      <w:r w:rsidR="00226253" w:rsidRPr="003D1726">
        <w:rPr>
          <w:bCs/>
          <w:lang w:val="en-GB"/>
        </w:rPr>
        <w:t xml:space="preserve">ed militants elected to take up arms due to a sense of personal and communal grievance driven by the Generican </w:t>
      </w:r>
      <w:r w:rsidR="00E31F36" w:rsidRPr="003D1726">
        <w:rPr>
          <w:bCs/>
          <w:lang w:val="en-GB"/>
        </w:rPr>
        <w:t>G</w:t>
      </w:r>
      <w:r w:rsidR="00226253" w:rsidRPr="003D1726">
        <w:rPr>
          <w:bCs/>
          <w:lang w:val="en-GB"/>
        </w:rPr>
        <w:t>overnment’s repressive policies.</w:t>
      </w:r>
      <w:r w:rsidR="00022CF2" w:rsidRPr="003D1726">
        <w:rPr>
          <w:lang w:val="en-GB"/>
        </w:rPr>
        <w:t xml:space="preserve"> Sanctioning members of the GSS who are integral to its torture program would send a powerful signal that the </w:t>
      </w:r>
      <w:r w:rsidR="00982274" w:rsidRPr="003D1726">
        <w:rPr>
          <w:bCs/>
          <w:lang w:val="en-GB"/>
        </w:rPr>
        <w:t>UK</w:t>
      </w:r>
      <w:r w:rsidR="00226253" w:rsidRPr="003D1726">
        <w:rPr>
          <w:bCs/>
          <w:lang w:val="en-GB"/>
        </w:rPr>
        <w:t xml:space="preserve"> </w:t>
      </w:r>
      <w:r w:rsidR="00E31F36" w:rsidRPr="003D1726">
        <w:rPr>
          <w:bCs/>
          <w:lang w:val="en-GB"/>
        </w:rPr>
        <w:t>G</w:t>
      </w:r>
      <w:r w:rsidR="00226253" w:rsidRPr="003D1726">
        <w:rPr>
          <w:bCs/>
          <w:lang w:val="en-GB"/>
        </w:rPr>
        <w:t>overnment</w:t>
      </w:r>
      <w:r w:rsidR="00022CF2" w:rsidRPr="003D1726">
        <w:rPr>
          <w:lang w:val="en-GB"/>
        </w:rPr>
        <w:t xml:space="preserve"> finds the Generican </w:t>
      </w:r>
      <w:r w:rsidR="00E31F36" w:rsidRPr="003D1726">
        <w:rPr>
          <w:lang w:val="en-GB"/>
        </w:rPr>
        <w:t>G</w:t>
      </w:r>
      <w:r w:rsidR="00022CF2" w:rsidRPr="003D1726">
        <w:rPr>
          <w:lang w:val="en-GB"/>
        </w:rPr>
        <w:t xml:space="preserve">overnment’s actions </w:t>
      </w:r>
      <w:r w:rsidR="00226253" w:rsidRPr="003D1726">
        <w:rPr>
          <w:bCs/>
          <w:lang w:val="en-GB"/>
        </w:rPr>
        <w:t xml:space="preserve">not only </w:t>
      </w:r>
      <w:r w:rsidR="00022CF2" w:rsidRPr="003D1726">
        <w:rPr>
          <w:lang w:val="en-GB"/>
        </w:rPr>
        <w:t>illegal</w:t>
      </w:r>
      <w:r w:rsidR="00226253" w:rsidRPr="003D1726">
        <w:rPr>
          <w:bCs/>
          <w:lang w:val="en-GB"/>
        </w:rPr>
        <w:t>, but also strategically counterproductive.</w:t>
      </w:r>
    </w:p>
    <w:p w14:paraId="4B8C5958" w14:textId="77777777" w:rsidR="00987056" w:rsidRPr="003D1726" w:rsidRDefault="00987056" w:rsidP="00A462E7">
      <w:pPr>
        <w:pStyle w:val="ListParagraph"/>
      </w:pPr>
    </w:p>
    <w:p w14:paraId="49AF3E44" w14:textId="77777777" w:rsidR="00022CF2" w:rsidRPr="003D1726" w:rsidRDefault="00022CF2" w:rsidP="00875C3B">
      <w:pPr>
        <w:rPr>
          <w:lang w:val="en-GB"/>
        </w:rPr>
      </w:pPr>
    </w:p>
    <w:p w14:paraId="22EBEDE3" w14:textId="77777777" w:rsidR="002376AC" w:rsidRPr="003D1726" w:rsidRDefault="002376AC" w:rsidP="002376AC">
      <w:pPr>
        <w:rPr>
          <w:rFonts w:eastAsiaTheme="majorEastAsia"/>
          <w:b/>
          <w:bCs/>
          <w:szCs w:val="28"/>
          <w:lang w:val="en-GB"/>
        </w:rPr>
      </w:pPr>
      <w:r w:rsidRPr="003D1726">
        <w:rPr>
          <w:lang w:val="en-GB"/>
        </w:rPr>
        <w:br w:type="page"/>
      </w:r>
    </w:p>
    <w:p w14:paraId="5A10169D" w14:textId="05A87979" w:rsidR="002376AC" w:rsidRPr="00BB1A82" w:rsidRDefault="002376AC" w:rsidP="00BB1A82">
      <w:pPr>
        <w:pStyle w:val="Heading1"/>
        <w:numPr>
          <w:ilvl w:val="0"/>
          <w:numId w:val="32"/>
        </w:numPr>
        <w:rPr>
          <w:szCs w:val="24"/>
        </w:rPr>
      </w:pPr>
      <w:bookmarkStart w:id="1" w:name="_Toc84501256"/>
      <w:r w:rsidRPr="00BB1A82">
        <w:lastRenderedPageBreak/>
        <w:t xml:space="preserve">Section 2. </w:t>
      </w:r>
      <w:r w:rsidR="00907D6B" w:rsidRPr="00BB1A82">
        <w:t xml:space="preserve">Biographical </w:t>
      </w:r>
      <w:r w:rsidR="00015FA1" w:rsidRPr="00BB1A82">
        <w:t>Perpetrator Information</w:t>
      </w:r>
      <w:bookmarkEnd w:id="1"/>
      <w:r w:rsidRPr="00BB1A82">
        <w:tab/>
      </w:r>
    </w:p>
    <w:p w14:paraId="2CAE35E5" w14:textId="77777777" w:rsidR="00022CF2" w:rsidRPr="003D1726" w:rsidRDefault="00022CF2" w:rsidP="00022CF2">
      <w:pPr>
        <w:pStyle w:val="Header"/>
        <w:rPr>
          <w:b/>
          <w:u w:val="single"/>
        </w:rPr>
      </w:pPr>
    </w:p>
    <w:p w14:paraId="325660A4" w14:textId="63970879" w:rsidR="00022CF2" w:rsidRPr="003D1726" w:rsidRDefault="00022CF2" w:rsidP="00022CF2">
      <w:pPr>
        <w:pStyle w:val="Header"/>
        <w:rPr>
          <w:i/>
        </w:rPr>
      </w:pPr>
      <w:r w:rsidRPr="003D1726">
        <w:rPr>
          <w:i/>
        </w:rPr>
        <w:t>* Be consistent in names of entities and roles and use formal names to the extent possible, including all known aliases.</w:t>
      </w:r>
    </w:p>
    <w:p w14:paraId="36C6543D" w14:textId="77777777" w:rsidR="00022CF2" w:rsidRPr="003D1726" w:rsidRDefault="00022CF2" w:rsidP="00022CF2">
      <w:pPr>
        <w:pStyle w:val="Header"/>
        <w:rPr>
          <w:i/>
        </w:rPr>
      </w:pPr>
    </w:p>
    <w:p w14:paraId="719A67C6" w14:textId="342CEE23" w:rsidR="00022CF2" w:rsidRPr="003D1726" w:rsidRDefault="00022CF2" w:rsidP="00022CF2">
      <w:pPr>
        <w:pStyle w:val="Header"/>
        <w:rPr>
          <w:i/>
        </w:rPr>
      </w:pPr>
      <w:r w:rsidRPr="003D1726">
        <w:rPr>
          <w:i/>
        </w:rPr>
        <w:t xml:space="preserve">* When available, pro bono counsel should run the perpetrators through World-Check or a similar screening database to obtain any additional </w:t>
      </w:r>
      <w:r w:rsidR="00C32703" w:rsidRPr="003D1726">
        <w:rPr>
          <w:i/>
        </w:rPr>
        <w:t xml:space="preserve">available </w:t>
      </w:r>
      <w:r w:rsidRPr="003D1726">
        <w:rPr>
          <w:i/>
        </w:rPr>
        <w:t>identifying information.</w:t>
      </w:r>
    </w:p>
    <w:p w14:paraId="4B8BF8EF" w14:textId="77777777" w:rsidR="00022CF2" w:rsidRPr="003D1726" w:rsidRDefault="00022CF2" w:rsidP="00022CF2">
      <w:pPr>
        <w:pStyle w:val="Header"/>
        <w:rPr>
          <w:i/>
        </w:rPr>
      </w:pPr>
    </w:p>
    <w:p w14:paraId="3FB827D3" w14:textId="01195DAC" w:rsidR="00271575" w:rsidRPr="003D1726" w:rsidRDefault="00022CF2" w:rsidP="00022CF2">
      <w:pPr>
        <w:pStyle w:val="Header"/>
        <w:rPr>
          <w:i/>
        </w:rPr>
      </w:pPr>
      <w:r w:rsidRPr="003D1726">
        <w:rPr>
          <w:i/>
        </w:rPr>
        <w:t>* Where the submission alleges responsibility due to an individual’s status as a leader or official of an entity that perpetrated the alleged acts, the NGO should seek to include an organi</w:t>
      </w:r>
      <w:r w:rsidR="00CE2021">
        <w:rPr>
          <w:i/>
        </w:rPr>
        <w:t>s</w:t>
      </w:r>
      <w:r w:rsidRPr="003D1726">
        <w:rPr>
          <w:i/>
        </w:rPr>
        <w:t>ational chart and as much other background information as is available to illustrate the manner in which officials within various entities or departments have authority over the ultimate perpetrators of the human rights abuses or corruption.</w:t>
      </w:r>
    </w:p>
    <w:p w14:paraId="3F0A88DA" w14:textId="1230F20F" w:rsidR="00022CF2" w:rsidRPr="003D1726" w:rsidRDefault="00022CF2" w:rsidP="00022CF2">
      <w:pPr>
        <w:pStyle w:val="Header"/>
        <w:rPr>
          <w:i/>
        </w:rPr>
      </w:pPr>
    </w:p>
    <w:p w14:paraId="0B24364E" w14:textId="77777777" w:rsidR="00022CF2" w:rsidRPr="003D1726" w:rsidRDefault="00022CF2" w:rsidP="00022CF2">
      <w:pPr>
        <w:pStyle w:val="Header"/>
        <w:jc w:val="center"/>
      </w:pPr>
      <w:r w:rsidRPr="003D1726">
        <w:rPr>
          <w:bCs/>
        </w:rPr>
        <w:t>***SAMPLE TEXT***</w:t>
      </w:r>
    </w:p>
    <w:p w14:paraId="368BB5F8" w14:textId="77777777" w:rsidR="005D27C9" w:rsidRPr="003D1726" w:rsidRDefault="005D27C9" w:rsidP="00FA4F59">
      <w:pPr>
        <w:rPr>
          <w:b/>
          <w:lang w:val="en-GB"/>
        </w:rPr>
      </w:pPr>
      <w:r w:rsidRPr="003D1726">
        <w:rPr>
          <w:rFonts w:ascii="Calibri" w:eastAsia="Calibri" w:hAnsi="Calibri"/>
          <w:b/>
          <w:bCs/>
          <w:noProof/>
        </w:rPr>
        <mc:AlternateContent>
          <mc:Choice Requires="wps">
            <w:drawing>
              <wp:anchor distT="0" distB="0" distL="114300" distR="114300" simplePos="0" relativeHeight="251658242" behindDoc="0" locked="0" layoutInCell="1" allowOverlap="1" wp14:anchorId="484B5C88" wp14:editId="5347A221">
                <wp:simplePos x="0" y="0"/>
                <wp:positionH relativeFrom="margin">
                  <wp:align>right</wp:align>
                </wp:positionH>
                <wp:positionV relativeFrom="paragraph">
                  <wp:posOffset>115644</wp:posOffset>
                </wp:positionV>
                <wp:extent cx="4643251" cy="2232561"/>
                <wp:effectExtent l="0" t="0" r="0" b="0"/>
                <wp:wrapNone/>
                <wp:docPr id="4" name="Text Box 4"/>
                <wp:cNvGraphicFramePr/>
                <a:graphic xmlns:a="http://schemas.openxmlformats.org/drawingml/2006/main">
                  <a:graphicData uri="http://schemas.microsoft.com/office/word/2010/wordprocessingShape">
                    <wps:wsp>
                      <wps:cNvSpPr txBox="1"/>
                      <wps:spPr>
                        <a:xfrm>
                          <a:off x="0" y="0"/>
                          <a:ext cx="4643251" cy="2232561"/>
                        </a:xfrm>
                        <a:prstGeom prst="rect">
                          <a:avLst/>
                        </a:prstGeom>
                        <a:noFill/>
                        <a:ln w="6350">
                          <a:noFill/>
                        </a:ln>
                      </wps:spPr>
                      <wps:txbx>
                        <w:txbxContent>
                          <w:p w14:paraId="0743FC1F" w14:textId="77777777" w:rsidR="008F16AC" w:rsidRDefault="008F16AC" w:rsidP="005D27C9">
                            <w:pPr>
                              <w:rPr>
                                <w:b/>
                              </w:rPr>
                            </w:pPr>
                            <w:r>
                              <w:rPr>
                                <w:b/>
                              </w:rPr>
                              <w:t xml:space="preserve">Full Legal Name of Perpetrator: </w:t>
                            </w:r>
                            <w:r>
                              <w:rPr>
                                <w:bCs/>
                              </w:rPr>
                              <w:t>Colonel John Smith (a.k.a. Jonathan Smith, a.k.a. Johnny Smith)</w:t>
                            </w:r>
                          </w:p>
                          <w:p w14:paraId="562BE410" w14:textId="77777777" w:rsidR="008F16AC" w:rsidRDefault="008F16AC" w:rsidP="005D27C9">
                            <w:pPr>
                              <w:rPr>
                                <w:b/>
                              </w:rPr>
                            </w:pPr>
                            <w:r>
                              <w:rPr>
                                <w:b/>
                              </w:rPr>
                              <w:t xml:space="preserve">Country: </w:t>
                            </w:r>
                            <w:r>
                              <w:rPr>
                                <w:bCs/>
                              </w:rPr>
                              <w:t>Generica</w:t>
                            </w:r>
                          </w:p>
                          <w:p w14:paraId="6CD9197E" w14:textId="77777777" w:rsidR="008F16AC" w:rsidRDefault="008F16AC" w:rsidP="005D27C9">
                            <w:pPr>
                              <w:rPr>
                                <w:bCs/>
                              </w:rPr>
                            </w:pPr>
                            <w:r>
                              <w:rPr>
                                <w:b/>
                              </w:rPr>
                              <w:t xml:space="preserve">Title or Position: </w:t>
                            </w:r>
                            <w:r>
                              <w:rPr>
                                <w:bCs/>
                              </w:rPr>
                              <w:t>Director-General of Ministry of Security (since July 2016); former Director of the Directorate of Criminal Interrogation (2015)</w:t>
                            </w:r>
                          </w:p>
                          <w:p w14:paraId="5FB3F540" w14:textId="74512692" w:rsidR="008F16AC" w:rsidRDefault="008F16AC" w:rsidP="005D27C9">
                            <w:r>
                              <w:rPr>
                                <w:b/>
                              </w:rPr>
                              <w:t xml:space="preserve">Date of Birth: </w:t>
                            </w:r>
                            <w:r w:rsidR="00A408E9">
                              <w:t>14 December 1971</w:t>
                            </w:r>
                          </w:p>
                          <w:p w14:paraId="15D48978" w14:textId="77777777" w:rsidR="008F16AC" w:rsidRDefault="008F16AC" w:rsidP="005D27C9">
                            <w:r>
                              <w:rPr>
                                <w:b/>
                              </w:rPr>
                              <w:t xml:space="preserve">Other Known Personal Identifiers (place of birth, passport number, address, etc): </w:t>
                            </w:r>
                            <w:r>
                              <w:t>located in</w:t>
                            </w:r>
                            <w:r>
                              <w:rPr>
                                <w:b/>
                              </w:rPr>
                              <w:t xml:space="preserve"> </w:t>
                            </w:r>
                            <w:r>
                              <w:t>Metropolis, Central Province; Passport 66666666; Generica identification number 3333333</w:t>
                            </w:r>
                          </w:p>
                          <w:p w14:paraId="15AA85AE" w14:textId="68419E01" w:rsidR="008F16AC" w:rsidRPr="00571046" w:rsidRDefault="008F16AC" w:rsidP="005D27C9">
                            <w:pPr>
                              <w:rPr>
                                <w:b/>
                              </w:rPr>
                            </w:pPr>
                            <w:r w:rsidRPr="00321320">
                              <w:rPr>
                                <w:b/>
                              </w:rPr>
                              <w:t xml:space="preserve">Past Travel to the </w:t>
                            </w:r>
                            <w:r w:rsidR="00AF2B7D">
                              <w:rPr>
                                <w:b/>
                              </w:rPr>
                              <w:t>UK</w:t>
                            </w:r>
                            <w:r w:rsidRPr="00321320">
                              <w:rPr>
                                <w:b/>
                              </w:rPr>
                              <w:t>:</w:t>
                            </w:r>
                            <w:r>
                              <w:t xml:space="preserve"> Yes, frequent visits for tourism, including at least November 2016, August 2017, and January 2018</w:t>
                            </w:r>
                          </w:p>
                          <w:p w14:paraId="49D729D2" w14:textId="77777777" w:rsidR="008F16AC" w:rsidRDefault="008F16AC" w:rsidP="005D27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B5C88" id="_x0000_t202" coordsize="21600,21600" o:spt="202" path="m,l,21600r21600,l21600,xe">
                <v:stroke joinstyle="miter"/>
                <v:path gradientshapeok="t" o:connecttype="rect"/>
              </v:shapetype>
              <v:shape id="Text Box 4" o:spid="_x0000_s1026" type="#_x0000_t202" style="position:absolute;margin-left:314.4pt;margin-top:9.1pt;width:365.6pt;height:175.8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" filled="f" stroked="f" strokeweight=".5pt">
                <v:textbox>
                  <w:txbxContent>
                    <w:p w14:paraId="0743FC1F" w14:textId="77777777" w:rsidR="008F16AC" w:rsidRDefault="008F16AC" w:rsidP="005D27C9">
                      <w:pPr>
                        <w:rPr>
                          <w:b/>
                        </w:rPr>
                      </w:pPr>
                      <w:r>
                        <w:rPr>
                          <w:b/>
                        </w:rPr>
                        <w:t xml:space="preserve">Full Legal Name of Perpetrator: </w:t>
                      </w:r>
                      <w:r>
                        <w:rPr>
                          <w:bCs/>
                        </w:rPr>
                        <w:t>Colonel John Smith (a.k.a. Jonathan Smith, a.k.a. Johnny Smith)</w:t>
                      </w:r>
                    </w:p>
                    <w:p w14:paraId="562BE410" w14:textId="77777777" w:rsidR="008F16AC" w:rsidRDefault="008F16AC" w:rsidP="005D27C9">
                      <w:pPr>
                        <w:rPr>
                          <w:b/>
                        </w:rPr>
                      </w:pPr>
                      <w:r>
                        <w:rPr>
                          <w:b/>
                        </w:rPr>
                        <w:t xml:space="preserve">Country: </w:t>
                      </w:r>
                      <w:r>
                        <w:rPr>
                          <w:bCs/>
                        </w:rPr>
                        <w:t>Generica</w:t>
                      </w:r>
                    </w:p>
                    <w:p w14:paraId="6CD9197E" w14:textId="77777777" w:rsidR="008F16AC" w:rsidRDefault="008F16AC" w:rsidP="005D27C9">
                      <w:pPr>
                        <w:rPr>
                          <w:bCs/>
                        </w:rPr>
                      </w:pPr>
                      <w:r>
                        <w:rPr>
                          <w:b/>
                        </w:rPr>
                        <w:t xml:space="preserve">Title or Position: </w:t>
                      </w:r>
                      <w:r>
                        <w:rPr>
                          <w:bCs/>
                        </w:rPr>
                        <w:t>Director-General of Ministry of Security (since July 2016); former Director of the Directorate of Criminal Interrogation (2015)</w:t>
                      </w:r>
                    </w:p>
                    <w:p w14:paraId="5FB3F540" w14:textId="74512692" w:rsidR="008F16AC" w:rsidRDefault="008F16AC" w:rsidP="005D27C9">
                      <w:r>
                        <w:rPr>
                          <w:b/>
                        </w:rPr>
                        <w:t xml:space="preserve">Date of Birth: </w:t>
                      </w:r>
                      <w:r w:rsidR="00A408E9">
                        <w:t>14 December 1971</w:t>
                      </w:r>
                    </w:p>
                    <w:p w14:paraId="15D48978" w14:textId="77777777" w:rsidR="008F16AC" w:rsidRDefault="008F16AC" w:rsidP="005D27C9">
                      <w:r>
                        <w:rPr>
                          <w:b/>
                        </w:rPr>
                        <w:t xml:space="preserve">Other Known Personal Identifiers (place of birth, passport number, address, etc): </w:t>
                      </w:r>
                      <w:r>
                        <w:t>located in</w:t>
                      </w:r>
                      <w:r>
                        <w:rPr>
                          <w:b/>
                        </w:rPr>
                        <w:t xml:space="preserve"> </w:t>
                      </w:r>
                      <w:r>
                        <w:t>Metropolis, Central Province; Passport 66666666; Generica identification number 3333333</w:t>
                      </w:r>
                    </w:p>
                    <w:p w14:paraId="15AA85AE" w14:textId="68419E01" w:rsidR="008F16AC" w:rsidRPr="00571046" w:rsidRDefault="008F16AC" w:rsidP="005D27C9">
                      <w:pPr>
                        <w:rPr>
                          <w:b/>
                        </w:rPr>
                      </w:pPr>
                      <w:r w:rsidRPr="00321320">
                        <w:rPr>
                          <w:b/>
                        </w:rPr>
                        <w:t xml:space="preserve">Past Travel to the </w:t>
                      </w:r>
                      <w:r w:rsidR="00AF2B7D">
                        <w:rPr>
                          <w:b/>
                        </w:rPr>
                        <w:t>UK</w:t>
                      </w:r>
                      <w:r w:rsidRPr="00321320">
                        <w:rPr>
                          <w:b/>
                        </w:rPr>
                        <w:t>:</w:t>
                      </w:r>
                      <w:r>
                        <w:t xml:space="preserve"> Yes, frequent visits for tourism, including at least November 2016, August 2017, and January 2018</w:t>
                      </w:r>
                    </w:p>
                    <w:p w14:paraId="49D729D2" w14:textId="77777777" w:rsidR="008F16AC" w:rsidRDefault="008F16AC" w:rsidP="005D27C9"/>
                  </w:txbxContent>
                </v:textbox>
                <w10:wrap anchorx="margin"/>
              </v:shape>
            </w:pict>
          </mc:Fallback>
        </mc:AlternateContent>
      </w:r>
      <w:r w:rsidR="00015FA1" w:rsidRPr="003D1726">
        <w:rPr>
          <w:b/>
          <w:lang w:val="en-GB"/>
        </w:rPr>
        <w:tab/>
      </w:r>
    </w:p>
    <w:p w14:paraId="28D0C828" w14:textId="7CCB2FE7" w:rsidR="005D27C9" w:rsidRPr="003D1726" w:rsidRDefault="00F73942" w:rsidP="00FA4F59">
      <w:pPr>
        <w:rPr>
          <w:b/>
          <w:lang w:val="en-GB"/>
        </w:rPr>
      </w:pPr>
      <w:r w:rsidRPr="003D1726">
        <w:rPr>
          <w:noProof/>
        </w:rPr>
        <w:drawing>
          <wp:anchor distT="0" distB="0" distL="114300" distR="114300" simplePos="0" relativeHeight="251658240" behindDoc="1" locked="0" layoutInCell="1" allowOverlap="1" wp14:anchorId="6E32F6DE" wp14:editId="7E496A8C">
            <wp:simplePos x="0" y="0"/>
            <wp:positionH relativeFrom="margin">
              <wp:posOffset>23495</wp:posOffset>
            </wp:positionH>
            <wp:positionV relativeFrom="paragraph">
              <wp:posOffset>12700</wp:posOffset>
            </wp:positionV>
            <wp:extent cx="914400" cy="914400"/>
            <wp:effectExtent l="0" t="0" r="0" b="0"/>
            <wp:wrapTight wrapText="bothSides">
              <wp:wrapPolygon edited="0">
                <wp:start x="0" y="0"/>
                <wp:lineTo x="0" y="21150"/>
                <wp:lineTo x="21150" y="21150"/>
                <wp:lineTo x="21150" y="0"/>
                <wp:lineTo x="0" y="0"/>
              </wp:wrapPolygon>
            </wp:wrapTight>
            <wp:docPr id="2" name="Picture 2" descr="Image result for insert phot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sert photo her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9B70EF" w14:textId="77777777" w:rsidR="005D27C9" w:rsidRPr="003D1726" w:rsidRDefault="005D27C9" w:rsidP="00FA4F59">
      <w:pPr>
        <w:rPr>
          <w:b/>
          <w:lang w:val="en-GB"/>
        </w:rPr>
      </w:pPr>
    </w:p>
    <w:p w14:paraId="224868D4" w14:textId="4830376D" w:rsidR="005D27C9" w:rsidRPr="003D1726" w:rsidRDefault="005D27C9" w:rsidP="00FA4F59">
      <w:pPr>
        <w:rPr>
          <w:b/>
          <w:lang w:val="en-GB"/>
        </w:rPr>
      </w:pPr>
    </w:p>
    <w:p w14:paraId="4EEA44FD" w14:textId="77777777" w:rsidR="005D27C9" w:rsidRPr="003D1726" w:rsidRDefault="005D27C9" w:rsidP="00FA4F59">
      <w:pPr>
        <w:rPr>
          <w:b/>
          <w:lang w:val="en-GB"/>
        </w:rPr>
      </w:pPr>
    </w:p>
    <w:p w14:paraId="0C656BB0" w14:textId="77777777" w:rsidR="005D27C9" w:rsidRPr="003D1726" w:rsidRDefault="005D27C9" w:rsidP="00FA4F59">
      <w:pPr>
        <w:rPr>
          <w:b/>
          <w:lang w:val="en-GB"/>
        </w:rPr>
      </w:pPr>
    </w:p>
    <w:p w14:paraId="29E1073F" w14:textId="77777777" w:rsidR="005D27C9" w:rsidRPr="003D1726" w:rsidRDefault="005D27C9" w:rsidP="00FA4F59">
      <w:pPr>
        <w:rPr>
          <w:b/>
          <w:lang w:val="en-GB"/>
        </w:rPr>
      </w:pPr>
    </w:p>
    <w:p w14:paraId="38DFBA3A" w14:textId="77777777" w:rsidR="005D27C9" w:rsidRPr="003D1726" w:rsidRDefault="005D27C9" w:rsidP="00FA4F59">
      <w:pPr>
        <w:rPr>
          <w:b/>
          <w:lang w:val="en-GB"/>
        </w:rPr>
      </w:pPr>
    </w:p>
    <w:p w14:paraId="79F821B4" w14:textId="77777777" w:rsidR="005D27C9" w:rsidRPr="003D1726" w:rsidRDefault="005D27C9" w:rsidP="00FA4F59">
      <w:pPr>
        <w:rPr>
          <w:b/>
          <w:lang w:val="en-GB"/>
        </w:rPr>
      </w:pPr>
    </w:p>
    <w:p w14:paraId="3F31E00A" w14:textId="77777777" w:rsidR="005D27C9" w:rsidRPr="003D1726" w:rsidRDefault="005D27C9">
      <w:pPr>
        <w:rPr>
          <w:b/>
          <w:lang w:val="en-GB"/>
        </w:rPr>
      </w:pPr>
    </w:p>
    <w:p w14:paraId="776CBDF7" w14:textId="77777777" w:rsidR="008179D5" w:rsidRPr="003D1726" w:rsidRDefault="008179D5">
      <w:pPr>
        <w:rPr>
          <w:b/>
          <w:lang w:val="en-GB"/>
        </w:rPr>
      </w:pPr>
    </w:p>
    <w:p w14:paraId="21C0A0DF" w14:textId="77777777" w:rsidR="005D27C9" w:rsidRPr="003D1726" w:rsidRDefault="00015FA1" w:rsidP="00FA4F59">
      <w:pPr>
        <w:rPr>
          <w:b/>
          <w:lang w:val="en-GB"/>
        </w:rPr>
      </w:pPr>
      <w:r w:rsidRPr="003D1726">
        <w:rPr>
          <w:b/>
          <w:lang w:val="en-GB"/>
        </w:rPr>
        <w:tab/>
      </w:r>
    </w:p>
    <w:p w14:paraId="75E85377" w14:textId="0A41104F" w:rsidR="005D27C9" w:rsidRPr="003D1726" w:rsidRDefault="005D27C9" w:rsidP="00FA4F59">
      <w:pPr>
        <w:rPr>
          <w:b/>
          <w:lang w:val="en-GB"/>
        </w:rPr>
      </w:pPr>
    </w:p>
    <w:p w14:paraId="6CD6EEDE" w14:textId="4C110950" w:rsidR="008179D5" w:rsidRPr="003D1726" w:rsidRDefault="008179D5">
      <w:pPr>
        <w:rPr>
          <w:b/>
          <w:lang w:val="en-GB"/>
        </w:rPr>
      </w:pPr>
    </w:p>
    <w:p w14:paraId="0C96B78F" w14:textId="77777777" w:rsidR="005D27C9" w:rsidRPr="003D1726" w:rsidRDefault="005D27C9" w:rsidP="00FA4F59">
      <w:pPr>
        <w:rPr>
          <w:b/>
          <w:lang w:val="en-GB"/>
        </w:rPr>
      </w:pPr>
    </w:p>
    <w:p w14:paraId="0D0C94A3" w14:textId="6699265B" w:rsidR="005D27C9" w:rsidRPr="003D1726" w:rsidRDefault="00F73942" w:rsidP="00FA4F59">
      <w:pPr>
        <w:rPr>
          <w:b/>
          <w:lang w:val="en-GB"/>
        </w:rPr>
      </w:pPr>
      <w:r w:rsidRPr="003D1726">
        <w:rPr>
          <w:rFonts w:ascii="Calibri" w:eastAsia="Calibri" w:hAnsi="Calibri"/>
          <w:b/>
          <w:bCs/>
          <w:noProof/>
        </w:rPr>
        <mc:AlternateContent>
          <mc:Choice Requires="wps">
            <w:drawing>
              <wp:anchor distT="0" distB="0" distL="114300" distR="114300" simplePos="0" relativeHeight="251658243" behindDoc="0" locked="0" layoutInCell="1" allowOverlap="1" wp14:anchorId="071D294F" wp14:editId="7C84BCB5">
                <wp:simplePos x="0" y="0"/>
                <wp:positionH relativeFrom="margin">
                  <wp:align>right</wp:align>
                </wp:positionH>
                <wp:positionV relativeFrom="paragraph">
                  <wp:posOffset>16188</wp:posOffset>
                </wp:positionV>
                <wp:extent cx="4666871" cy="2066307"/>
                <wp:effectExtent l="0" t="0" r="0" b="0"/>
                <wp:wrapNone/>
                <wp:docPr id="6" name="Text Box 6"/>
                <wp:cNvGraphicFramePr/>
                <a:graphic xmlns:a="http://schemas.openxmlformats.org/drawingml/2006/main">
                  <a:graphicData uri="http://schemas.microsoft.com/office/word/2010/wordprocessingShape">
                    <wps:wsp>
                      <wps:cNvSpPr txBox="1"/>
                      <wps:spPr>
                        <a:xfrm>
                          <a:off x="0" y="0"/>
                          <a:ext cx="4666871" cy="2066307"/>
                        </a:xfrm>
                        <a:prstGeom prst="rect">
                          <a:avLst/>
                        </a:prstGeom>
                        <a:noFill/>
                        <a:ln w="6350">
                          <a:noFill/>
                        </a:ln>
                      </wps:spPr>
                      <wps:txbx>
                        <w:txbxContent>
                          <w:p w14:paraId="77132F99" w14:textId="7F4B58E2" w:rsidR="008F16AC" w:rsidRDefault="008F16AC" w:rsidP="005D27C9">
                            <w:pPr>
                              <w:rPr>
                                <w:b/>
                              </w:rPr>
                            </w:pPr>
                            <w:r>
                              <w:rPr>
                                <w:b/>
                              </w:rPr>
                              <w:t xml:space="preserve">Full Legal Name of Perpetrator: </w:t>
                            </w:r>
                            <w:r>
                              <w:rPr>
                                <w:bCs/>
                              </w:rPr>
                              <w:t xml:space="preserve">Colonel </w:t>
                            </w:r>
                            <w:r w:rsidR="00291B0D">
                              <w:rPr>
                                <w:bCs/>
                              </w:rPr>
                              <w:t>David Jones</w:t>
                            </w:r>
                          </w:p>
                          <w:p w14:paraId="3616031C" w14:textId="77777777" w:rsidR="008F16AC" w:rsidRDefault="008F16AC" w:rsidP="005D27C9">
                            <w:pPr>
                              <w:rPr>
                                <w:b/>
                              </w:rPr>
                            </w:pPr>
                            <w:r>
                              <w:rPr>
                                <w:b/>
                              </w:rPr>
                              <w:t xml:space="preserve">Country: </w:t>
                            </w:r>
                            <w:r>
                              <w:rPr>
                                <w:bCs/>
                              </w:rPr>
                              <w:t>Generica</w:t>
                            </w:r>
                          </w:p>
                          <w:p w14:paraId="05820CD6" w14:textId="77777777" w:rsidR="008F16AC" w:rsidRDefault="008F16AC" w:rsidP="005D27C9">
                            <w:pPr>
                              <w:rPr>
                                <w:bCs/>
                              </w:rPr>
                            </w:pPr>
                            <w:r>
                              <w:rPr>
                                <w:b/>
                              </w:rPr>
                              <w:t xml:space="preserve">Title or Position: </w:t>
                            </w:r>
                            <w:r>
                              <w:rPr>
                                <w:bCs/>
                              </w:rPr>
                              <w:t xml:space="preserve">Director of the Directorate of Criminal Interrogation (since January 2015) </w:t>
                            </w:r>
                          </w:p>
                          <w:p w14:paraId="6933220A" w14:textId="38578D04" w:rsidR="008F16AC" w:rsidRDefault="008F16AC" w:rsidP="005D27C9">
                            <w:r>
                              <w:rPr>
                                <w:b/>
                              </w:rPr>
                              <w:t xml:space="preserve">Date of Birth: </w:t>
                            </w:r>
                            <w:r w:rsidR="00A408E9">
                              <w:t>9 October 1980</w:t>
                            </w:r>
                          </w:p>
                          <w:p w14:paraId="69ADD197" w14:textId="77777777" w:rsidR="008F16AC" w:rsidRDefault="008F16AC" w:rsidP="005D27C9">
                            <w:pPr>
                              <w:rPr>
                                <w:b/>
                              </w:rPr>
                            </w:pPr>
                            <w:r>
                              <w:rPr>
                                <w:b/>
                              </w:rPr>
                              <w:t xml:space="preserve">Other Known Personal Identifiers (place of birth, passport number, address, etc): </w:t>
                            </w:r>
                            <w:r>
                              <w:t>located in</w:t>
                            </w:r>
                            <w:r>
                              <w:rPr>
                                <w:b/>
                              </w:rPr>
                              <w:t xml:space="preserve"> </w:t>
                            </w:r>
                            <w:r>
                              <w:t>Metropolis, Central Province; Passport 9999999999; Generica identification number 222222222</w:t>
                            </w:r>
                          </w:p>
                          <w:p w14:paraId="4C4E86A4" w14:textId="11C9A793" w:rsidR="008F16AC" w:rsidRPr="00571046" w:rsidRDefault="008F16AC" w:rsidP="005D27C9">
                            <w:pPr>
                              <w:rPr>
                                <w:b/>
                              </w:rPr>
                            </w:pPr>
                            <w:r w:rsidRPr="00CE5257">
                              <w:rPr>
                                <w:b/>
                              </w:rPr>
                              <w:t xml:space="preserve">Past Travel to the </w:t>
                            </w:r>
                            <w:r w:rsidR="00AF2B7D">
                              <w:rPr>
                                <w:b/>
                              </w:rPr>
                              <w:t>UK</w:t>
                            </w:r>
                            <w:r w:rsidRPr="00CE5257">
                              <w:rPr>
                                <w:b/>
                              </w:rPr>
                              <w:t>:</w:t>
                            </w:r>
                            <w:r>
                              <w:t xml:space="preserve"> Unknown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D294F" id="Text Box 6" o:spid="_x0000_s1027" type="#_x0000_t202" style="position:absolute;margin-left:316.25pt;margin-top:1.25pt;width:367.45pt;height:162.7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" filled="f" stroked="f" strokeweight=".5pt">
                <v:textbox>
                  <w:txbxContent>
                    <w:p w14:paraId="77132F99" w14:textId="7F4B58E2" w:rsidR="008F16AC" w:rsidRDefault="008F16AC" w:rsidP="005D27C9">
                      <w:pPr>
                        <w:rPr>
                          <w:b/>
                        </w:rPr>
                      </w:pPr>
                      <w:r>
                        <w:rPr>
                          <w:b/>
                        </w:rPr>
                        <w:t xml:space="preserve">Full Legal Name of Perpetrator: </w:t>
                      </w:r>
                      <w:r>
                        <w:rPr>
                          <w:bCs/>
                        </w:rPr>
                        <w:t xml:space="preserve">Colonel </w:t>
                      </w:r>
                      <w:r w:rsidR="00291B0D">
                        <w:rPr>
                          <w:bCs/>
                        </w:rPr>
                        <w:t>David Jones</w:t>
                      </w:r>
                    </w:p>
                    <w:p w14:paraId="3616031C" w14:textId="77777777" w:rsidR="008F16AC" w:rsidRDefault="008F16AC" w:rsidP="005D27C9">
                      <w:pPr>
                        <w:rPr>
                          <w:b/>
                        </w:rPr>
                      </w:pPr>
                      <w:r>
                        <w:rPr>
                          <w:b/>
                        </w:rPr>
                        <w:t xml:space="preserve">Country: </w:t>
                      </w:r>
                      <w:r>
                        <w:rPr>
                          <w:bCs/>
                        </w:rPr>
                        <w:t>Generica</w:t>
                      </w:r>
                    </w:p>
                    <w:p w14:paraId="05820CD6" w14:textId="77777777" w:rsidR="008F16AC" w:rsidRDefault="008F16AC" w:rsidP="005D27C9">
                      <w:pPr>
                        <w:rPr>
                          <w:bCs/>
                        </w:rPr>
                      </w:pPr>
                      <w:r>
                        <w:rPr>
                          <w:b/>
                        </w:rPr>
                        <w:t xml:space="preserve">Title or Position: </w:t>
                      </w:r>
                      <w:r>
                        <w:rPr>
                          <w:bCs/>
                        </w:rPr>
                        <w:t xml:space="preserve">Director of the Directorate of Criminal Interrogation (since January 2015) </w:t>
                      </w:r>
                    </w:p>
                    <w:p w14:paraId="6933220A" w14:textId="38578D04" w:rsidR="008F16AC" w:rsidRDefault="008F16AC" w:rsidP="005D27C9">
                      <w:r>
                        <w:rPr>
                          <w:b/>
                        </w:rPr>
                        <w:t xml:space="preserve">Date of Birth: </w:t>
                      </w:r>
                      <w:r w:rsidR="00A408E9">
                        <w:t>9 October 1980</w:t>
                      </w:r>
                    </w:p>
                    <w:p w14:paraId="69ADD197" w14:textId="77777777" w:rsidR="008F16AC" w:rsidRDefault="008F16AC" w:rsidP="005D27C9">
                      <w:pPr>
                        <w:rPr>
                          <w:b/>
                        </w:rPr>
                      </w:pPr>
                      <w:r>
                        <w:rPr>
                          <w:b/>
                        </w:rPr>
                        <w:t xml:space="preserve">Other Known Personal Identifiers (place of birth, passport number, address, etc): </w:t>
                      </w:r>
                      <w:r>
                        <w:t>located in</w:t>
                      </w:r>
                      <w:r>
                        <w:rPr>
                          <w:b/>
                        </w:rPr>
                        <w:t xml:space="preserve"> </w:t>
                      </w:r>
                      <w:r>
                        <w:t>Metropolis, Central Province; Passport 9999999999; Generica identification number 222222222</w:t>
                      </w:r>
                    </w:p>
                    <w:p w14:paraId="4C4E86A4" w14:textId="11C9A793" w:rsidR="008F16AC" w:rsidRPr="00571046" w:rsidRDefault="008F16AC" w:rsidP="005D27C9">
                      <w:pPr>
                        <w:rPr>
                          <w:b/>
                        </w:rPr>
                      </w:pPr>
                      <w:r w:rsidRPr="00CE5257">
                        <w:rPr>
                          <w:b/>
                        </w:rPr>
                        <w:t xml:space="preserve">Past Travel to the </w:t>
                      </w:r>
                      <w:r w:rsidR="00AF2B7D">
                        <w:rPr>
                          <w:b/>
                        </w:rPr>
                        <w:t>UK</w:t>
                      </w:r>
                      <w:r w:rsidRPr="00CE5257">
                        <w:rPr>
                          <w:b/>
                        </w:rPr>
                        <w:t>:</w:t>
                      </w:r>
                      <w:r>
                        <w:t xml:space="preserve"> Unknown</w:t>
                      </w:r>
                    </w:p>
                  </w:txbxContent>
                </v:textbox>
                <w10:wrap anchorx="margin"/>
              </v:shape>
            </w:pict>
          </mc:Fallback>
        </mc:AlternateContent>
      </w:r>
      <w:r w:rsidR="005D27C9" w:rsidRPr="003D1726">
        <w:rPr>
          <w:noProof/>
        </w:rPr>
        <w:drawing>
          <wp:anchor distT="0" distB="0" distL="114300" distR="114300" simplePos="0" relativeHeight="251658241" behindDoc="1" locked="0" layoutInCell="1" allowOverlap="1" wp14:anchorId="4E13A6F5" wp14:editId="75E131F2">
            <wp:simplePos x="0" y="0"/>
            <wp:positionH relativeFrom="margin">
              <wp:align>left</wp:align>
            </wp:positionH>
            <wp:positionV relativeFrom="paragraph">
              <wp:posOffset>10642</wp:posOffset>
            </wp:positionV>
            <wp:extent cx="914400" cy="914400"/>
            <wp:effectExtent l="0" t="0" r="0" b="0"/>
            <wp:wrapTight wrapText="bothSides">
              <wp:wrapPolygon edited="0">
                <wp:start x="0" y="0"/>
                <wp:lineTo x="0" y="21150"/>
                <wp:lineTo x="21150" y="21150"/>
                <wp:lineTo x="21150" y="0"/>
                <wp:lineTo x="0" y="0"/>
              </wp:wrapPolygon>
            </wp:wrapTight>
            <wp:docPr id="1" name="Picture 1" descr="Image result for insert phot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sert photo her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AEE0B8" w14:textId="77777777" w:rsidR="005D27C9" w:rsidRPr="003D1726" w:rsidRDefault="005D27C9" w:rsidP="00FA4F59">
      <w:pPr>
        <w:rPr>
          <w:b/>
          <w:lang w:val="en-GB"/>
        </w:rPr>
      </w:pPr>
    </w:p>
    <w:p w14:paraId="6DEFD2D3" w14:textId="628A30DE" w:rsidR="005D27C9" w:rsidRPr="003D1726" w:rsidRDefault="005D27C9" w:rsidP="00FA4F59">
      <w:pPr>
        <w:rPr>
          <w:b/>
          <w:lang w:val="en-GB"/>
        </w:rPr>
      </w:pPr>
    </w:p>
    <w:p w14:paraId="2477DCA5" w14:textId="745B1DF5" w:rsidR="005D27C9" w:rsidRPr="003D1726" w:rsidRDefault="005D27C9" w:rsidP="00FA4F59">
      <w:pPr>
        <w:rPr>
          <w:b/>
          <w:lang w:val="en-GB"/>
        </w:rPr>
      </w:pPr>
    </w:p>
    <w:p w14:paraId="25586050" w14:textId="77777777" w:rsidR="005D27C9" w:rsidRPr="003D1726" w:rsidRDefault="005D27C9" w:rsidP="00FA4F59">
      <w:pPr>
        <w:rPr>
          <w:b/>
          <w:lang w:val="en-GB"/>
        </w:rPr>
      </w:pPr>
    </w:p>
    <w:p w14:paraId="4A73A3A5" w14:textId="77777777" w:rsidR="005D27C9" w:rsidRPr="003D1726" w:rsidRDefault="005D27C9" w:rsidP="00FA4F59">
      <w:pPr>
        <w:rPr>
          <w:b/>
          <w:lang w:val="en-GB"/>
        </w:rPr>
      </w:pPr>
    </w:p>
    <w:p w14:paraId="5159CED3" w14:textId="77777777" w:rsidR="005D27C9" w:rsidRPr="003D1726" w:rsidRDefault="005D27C9" w:rsidP="00FA4F59">
      <w:pPr>
        <w:rPr>
          <w:b/>
          <w:lang w:val="en-GB"/>
        </w:rPr>
      </w:pPr>
    </w:p>
    <w:p w14:paraId="7D606557" w14:textId="77777777" w:rsidR="00C32703" w:rsidRPr="003D1726" w:rsidRDefault="00C32703" w:rsidP="00FA4F59">
      <w:pPr>
        <w:rPr>
          <w:b/>
          <w:lang w:val="en-GB"/>
        </w:rPr>
      </w:pPr>
    </w:p>
    <w:p w14:paraId="7805FE57" w14:textId="623BD381" w:rsidR="00022CF2" w:rsidRPr="003D1726" w:rsidRDefault="00C32703" w:rsidP="00022CF2">
      <w:pPr>
        <w:pStyle w:val="Heading1"/>
      </w:pPr>
      <w:r w:rsidRPr="003D1726">
        <w:br w:type="page"/>
      </w:r>
      <w:bookmarkStart w:id="2" w:name="_Toc84501257"/>
      <w:r w:rsidR="00022CF2" w:rsidRPr="003D1726" w:rsidDel="008D3A2B">
        <w:lastRenderedPageBreak/>
        <w:t xml:space="preserve">Section 3. </w:t>
      </w:r>
      <w:r w:rsidR="00022CF2" w:rsidRPr="003D1726">
        <w:t xml:space="preserve">Known </w:t>
      </w:r>
      <w:r w:rsidR="002519D6" w:rsidRPr="003D1726">
        <w:t>Family,</w:t>
      </w:r>
      <w:r w:rsidR="00022CF2" w:rsidRPr="003D1726">
        <w:t xml:space="preserve"> Facilitators</w:t>
      </w:r>
      <w:r w:rsidR="002519D6" w:rsidRPr="003D1726">
        <w:t>, and Assets of</w:t>
      </w:r>
      <w:r w:rsidR="00E07B8F" w:rsidRPr="003D1726">
        <w:t xml:space="preserve"> Perpetrators</w:t>
      </w:r>
      <w:bookmarkEnd w:id="2"/>
    </w:p>
    <w:p w14:paraId="62207BC5" w14:textId="77777777" w:rsidR="00022CF2" w:rsidRPr="003D1726" w:rsidRDefault="00022CF2" w:rsidP="00022CF2">
      <w:pPr>
        <w:rPr>
          <w:b/>
          <w:u w:val="single"/>
          <w:lang w:val="en-GB"/>
        </w:rPr>
      </w:pPr>
    </w:p>
    <w:p w14:paraId="664FC369" w14:textId="5D4B2C5B" w:rsidR="002519D6" w:rsidRPr="003D1726" w:rsidRDefault="003D7AC6" w:rsidP="008C152B">
      <w:pPr>
        <w:rPr>
          <w:bCs/>
          <w:i/>
          <w:lang w:val="en-GB"/>
        </w:rPr>
      </w:pPr>
      <w:r>
        <w:rPr>
          <w:bCs/>
          <w:i/>
          <w:lang w:val="en-GB"/>
        </w:rPr>
        <w:t xml:space="preserve">* </w:t>
      </w:r>
      <w:r w:rsidR="00FB5422">
        <w:rPr>
          <w:bCs/>
          <w:i/>
          <w:lang w:val="en-GB"/>
        </w:rPr>
        <w:t xml:space="preserve">As set out in its </w:t>
      </w:r>
      <w:r w:rsidR="00FB5422" w:rsidRPr="003D1726">
        <w:rPr>
          <w:bCs/>
          <w:i/>
          <w:lang w:val="en-GB"/>
        </w:rPr>
        <w:t>policy paper, “</w:t>
      </w:r>
      <w:hyperlink r:id="rId23" w:history="1">
        <w:r w:rsidR="00FB5422" w:rsidRPr="003D1726">
          <w:rPr>
            <w:rStyle w:val="Hyperlink"/>
            <w:bCs/>
            <w:i/>
            <w:lang w:val="en-GB"/>
          </w:rPr>
          <w:t>Global Human Rights Sanctions: consideration of designations</w:t>
        </w:r>
      </w:hyperlink>
      <w:r w:rsidR="00FB5422">
        <w:rPr>
          <w:bCs/>
          <w:i/>
          <w:lang w:val="en-GB"/>
        </w:rPr>
        <w:t xml:space="preserve">”, the FCDO will </w:t>
      </w:r>
      <w:r w:rsidR="00F215FA">
        <w:rPr>
          <w:bCs/>
          <w:i/>
          <w:lang w:val="en-GB"/>
        </w:rPr>
        <w:t>take into account the “</w:t>
      </w:r>
      <w:r w:rsidR="00F215FA" w:rsidRPr="00F215FA">
        <w:rPr>
          <w:bCs/>
          <w:i/>
          <w:lang w:val="en-GB"/>
        </w:rPr>
        <w:t>status and connections of the involved person</w:t>
      </w:r>
      <w:r w:rsidR="00F215FA">
        <w:rPr>
          <w:bCs/>
          <w:i/>
          <w:lang w:val="en-GB"/>
        </w:rPr>
        <w:t xml:space="preserve">” when determining whether to make a sanctions designation. Information </w:t>
      </w:r>
      <w:r w:rsidR="002519D6" w:rsidRPr="003D1726">
        <w:rPr>
          <w:bCs/>
          <w:i/>
          <w:lang w:val="en-GB"/>
        </w:rPr>
        <w:t xml:space="preserve">NGOs </w:t>
      </w:r>
      <w:r w:rsidR="00F215FA">
        <w:rPr>
          <w:bCs/>
          <w:i/>
          <w:lang w:val="en-GB"/>
        </w:rPr>
        <w:t xml:space="preserve">provide </w:t>
      </w:r>
      <w:r w:rsidR="002519D6" w:rsidRPr="003D1726">
        <w:rPr>
          <w:bCs/>
          <w:i/>
          <w:lang w:val="en-GB"/>
        </w:rPr>
        <w:t xml:space="preserve">to flesh out the </w:t>
      </w:r>
      <w:r w:rsidR="00CC32B9" w:rsidRPr="003D1726">
        <w:rPr>
          <w:bCs/>
          <w:i/>
          <w:lang w:val="en-GB"/>
        </w:rPr>
        <w:t>UK</w:t>
      </w:r>
      <w:r w:rsidR="002519D6" w:rsidRPr="003D1726">
        <w:rPr>
          <w:bCs/>
          <w:i/>
          <w:lang w:val="en-GB"/>
        </w:rPr>
        <w:t xml:space="preserve"> </w:t>
      </w:r>
      <w:r w:rsidR="00E31F36" w:rsidRPr="003D1726">
        <w:rPr>
          <w:bCs/>
          <w:i/>
          <w:lang w:val="en-GB"/>
        </w:rPr>
        <w:t>Government</w:t>
      </w:r>
      <w:r w:rsidR="002519D6" w:rsidRPr="003D1726">
        <w:rPr>
          <w:bCs/>
          <w:i/>
          <w:lang w:val="en-GB"/>
        </w:rPr>
        <w:t xml:space="preserve">’s understanding of the players in a </w:t>
      </w:r>
      <w:r w:rsidR="008C152B">
        <w:rPr>
          <w:bCs/>
          <w:i/>
          <w:lang w:val="en-GB"/>
        </w:rPr>
        <w:t xml:space="preserve">perpetrator’s </w:t>
      </w:r>
      <w:r w:rsidR="002519D6" w:rsidRPr="003D1726">
        <w:rPr>
          <w:bCs/>
          <w:i/>
          <w:lang w:val="en-GB"/>
        </w:rPr>
        <w:t>network, including creating network maps or other graphics where applicable, will strengthen the case</w:t>
      </w:r>
      <w:r w:rsidR="008C152B">
        <w:rPr>
          <w:bCs/>
          <w:i/>
          <w:lang w:val="en-GB"/>
        </w:rPr>
        <w:t xml:space="preserve">. </w:t>
      </w:r>
      <w:r w:rsidR="002519D6" w:rsidRPr="003D1726">
        <w:rPr>
          <w:bCs/>
          <w:i/>
          <w:lang w:val="en-GB"/>
        </w:rPr>
        <w:t>Family members are oftentimes a part of these networks</w:t>
      </w:r>
      <w:r w:rsidR="009704B0" w:rsidRPr="003D1726">
        <w:rPr>
          <w:bCs/>
          <w:i/>
          <w:lang w:val="en-GB"/>
        </w:rPr>
        <w:t>,</w:t>
      </w:r>
      <w:r w:rsidR="002519D6" w:rsidRPr="003D1726">
        <w:rPr>
          <w:bCs/>
          <w:i/>
          <w:lang w:val="en-GB"/>
        </w:rPr>
        <w:t xml:space="preserve"> and any available information regarding them should be included as well</w:t>
      </w:r>
      <w:r w:rsidR="00CC32B9" w:rsidRPr="003D1726">
        <w:rPr>
          <w:bCs/>
          <w:i/>
          <w:lang w:val="en-GB"/>
        </w:rPr>
        <w:t>, particularly if they have links to the UK</w:t>
      </w:r>
      <w:r w:rsidR="002519D6" w:rsidRPr="003D1726">
        <w:rPr>
          <w:bCs/>
          <w:i/>
          <w:lang w:val="en-GB"/>
        </w:rPr>
        <w:t xml:space="preserve">. </w:t>
      </w:r>
    </w:p>
    <w:p w14:paraId="1D0871DB" w14:textId="77777777" w:rsidR="002519D6" w:rsidRPr="003D1726" w:rsidRDefault="002519D6">
      <w:pPr>
        <w:rPr>
          <w:bCs/>
          <w:i/>
          <w:lang w:val="en-GB"/>
        </w:rPr>
      </w:pPr>
    </w:p>
    <w:p w14:paraId="13392244" w14:textId="14F9273D" w:rsidR="00022CF2" w:rsidRPr="003D1726" w:rsidRDefault="00E07B8F" w:rsidP="00022CF2">
      <w:pPr>
        <w:rPr>
          <w:bCs/>
          <w:i/>
          <w:lang w:val="en-GB"/>
        </w:rPr>
      </w:pPr>
      <w:r w:rsidRPr="003D1726">
        <w:rPr>
          <w:bCs/>
          <w:i/>
          <w:lang w:val="en-GB"/>
        </w:rPr>
        <w:t>* A significant</w:t>
      </w:r>
      <w:r w:rsidR="00022CF2" w:rsidRPr="003D1726">
        <w:rPr>
          <w:bCs/>
          <w:i/>
          <w:lang w:val="en-GB"/>
        </w:rPr>
        <w:t xml:space="preserve"> consideration for the </w:t>
      </w:r>
      <w:r w:rsidR="004F2999" w:rsidRPr="003D1726">
        <w:rPr>
          <w:bCs/>
          <w:i/>
          <w:lang w:val="en-GB"/>
        </w:rPr>
        <w:t>UK</w:t>
      </w:r>
      <w:r w:rsidR="00022CF2" w:rsidRPr="003D1726">
        <w:rPr>
          <w:bCs/>
          <w:i/>
          <w:lang w:val="en-GB"/>
        </w:rPr>
        <w:t xml:space="preserve"> </w:t>
      </w:r>
      <w:r w:rsidR="00E31F36" w:rsidRPr="003D1726">
        <w:rPr>
          <w:bCs/>
          <w:i/>
          <w:lang w:val="en-GB"/>
        </w:rPr>
        <w:t>Government</w:t>
      </w:r>
      <w:r w:rsidR="00022CF2" w:rsidRPr="003D1726">
        <w:rPr>
          <w:bCs/>
          <w:i/>
          <w:lang w:val="en-GB"/>
        </w:rPr>
        <w:t xml:space="preserve"> in determining the </w:t>
      </w:r>
      <w:r w:rsidR="00C82802" w:rsidRPr="003D1726">
        <w:rPr>
          <w:bCs/>
          <w:i/>
          <w:lang w:val="en-GB"/>
        </w:rPr>
        <w:t>impact</w:t>
      </w:r>
      <w:r w:rsidR="00022CF2" w:rsidRPr="003D1726">
        <w:rPr>
          <w:bCs/>
          <w:i/>
          <w:lang w:val="en-GB"/>
        </w:rPr>
        <w:t xml:space="preserve"> of an individual sanction action is understanding the extent of financial assets owned or controlled by the alleged perpetrator that can be frozen, blocked, or otherwise disrupted. Such assets can include (but are not limited to): bank accounts; real property; luxury goods (e.</w:t>
      </w:r>
      <w:r w:rsidR="00F22DCD" w:rsidRPr="003D1726">
        <w:rPr>
          <w:bCs/>
          <w:i/>
          <w:lang w:val="en-GB"/>
        </w:rPr>
        <w:t>g.,</w:t>
      </w:r>
      <w:r w:rsidR="00022CF2" w:rsidRPr="003D1726">
        <w:rPr>
          <w:bCs/>
          <w:i/>
          <w:lang w:val="en-GB"/>
        </w:rPr>
        <w:t xml:space="preserve"> yachts, sports cars, collector’s items, etc.); and ownership, stock shares, or other valuable interest in businesses.</w:t>
      </w:r>
    </w:p>
    <w:p w14:paraId="5F70E738" w14:textId="77777777" w:rsidR="009E196A" w:rsidRPr="003D1726" w:rsidRDefault="009E196A" w:rsidP="009E196A">
      <w:pPr>
        <w:rPr>
          <w:bCs/>
          <w:i/>
          <w:lang w:val="en-GB"/>
        </w:rPr>
      </w:pPr>
    </w:p>
    <w:p w14:paraId="096336E6" w14:textId="77777777" w:rsidR="009E196A" w:rsidRPr="003D1726" w:rsidRDefault="009E196A" w:rsidP="009E196A">
      <w:pPr>
        <w:jc w:val="center"/>
        <w:rPr>
          <w:bCs/>
          <w:lang w:val="en-GB"/>
        </w:rPr>
      </w:pPr>
      <w:r w:rsidRPr="003D1726">
        <w:rPr>
          <w:bCs/>
          <w:lang w:val="en-GB"/>
        </w:rPr>
        <w:t>***SAMPLE TEXT***</w:t>
      </w:r>
    </w:p>
    <w:p w14:paraId="3E3DCA14" w14:textId="77777777" w:rsidR="009E196A" w:rsidRPr="003D1726" w:rsidRDefault="009E196A" w:rsidP="009E196A">
      <w:pPr>
        <w:rPr>
          <w:bCs/>
          <w:lang w:val="en-GB"/>
        </w:rPr>
      </w:pPr>
    </w:p>
    <w:p w14:paraId="1AE62319" w14:textId="7F014601" w:rsidR="00022CF2" w:rsidRPr="003D1726" w:rsidRDefault="00022CF2" w:rsidP="00022CF2">
      <w:pPr>
        <w:rPr>
          <w:b/>
          <w:bCs/>
          <w:lang w:val="en-GB"/>
        </w:rPr>
      </w:pPr>
      <w:r w:rsidRPr="003D1726">
        <w:rPr>
          <w:b/>
          <w:bCs/>
          <w:lang w:val="en-GB"/>
        </w:rPr>
        <w:t>Colonel John Smith:</w:t>
      </w:r>
    </w:p>
    <w:p w14:paraId="637E47C4" w14:textId="77777777" w:rsidR="004B7263" w:rsidRPr="003D1726" w:rsidRDefault="004B7263" w:rsidP="00BE5704">
      <w:pPr>
        <w:rPr>
          <w:b/>
          <w:bCs/>
          <w:lang w:val="en-GB"/>
        </w:rPr>
      </w:pPr>
    </w:p>
    <w:p w14:paraId="7E94169F" w14:textId="77777777" w:rsidR="00BE5704" w:rsidRPr="003D1726" w:rsidRDefault="00BE5704" w:rsidP="00BE5704">
      <w:pPr>
        <w:rPr>
          <w:b/>
          <w:bCs/>
          <w:lang w:val="en-GB"/>
        </w:rPr>
      </w:pPr>
      <w:r w:rsidRPr="003D1726">
        <w:rPr>
          <w:b/>
          <w:bCs/>
          <w:lang w:val="en-GB"/>
        </w:rPr>
        <w:t>List of Known Family Members:</w:t>
      </w:r>
    </w:p>
    <w:tbl>
      <w:tblPr>
        <w:tblStyle w:val="TableGrid"/>
        <w:tblW w:w="0" w:type="auto"/>
        <w:tblLook w:val="04A0" w:firstRow="1" w:lastRow="0" w:firstColumn="1" w:lastColumn="0" w:noHBand="0" w:noVBand="1"/>
      </w:tblPr>
      <w:tblGrid>
        <w:gridCol w:w="2236"/>
        <w:gridCol w:w="2870"/>
        <w:gridCol w:w="1516"/>
        <w:gridCol w:w="2382"/>
      </w:tblGrid>
      <w:tr w:rsidR="002163ED" w:rsidRPr="003D1726" w14:paraId="737F3877" w14:textId="77777777" w:rsidTr="00665591">
        <w:tc>
          <w:tcPr>
            <w:tcW w:w="2236" w:type="dxa"/>
          </w:tcPr>
          <w:p w14:paraId="1234CB99" w14:textId="77777777" w:rsidR="00BE5704" w:rsidRPr="003D1726" w:rsidRDefault="00BE5704" w:rsidP="00BE5704">
            <w:pPr>
              <w:rPr>
                <w:b/>
                <w:szCs w:val="24"/>
                <w:lang w:val="en-GB"/>
              </w:rPr>
            </w:pPr>
            <w:r w:rsidRPr="003D1726">
              <w:rPr>
                <w:b/>
                <w:szCs w:val="24"/>
                <w:lang w:val="en-GB"/>
              </w:rPr>
              <w:t>Name</w:t>
            </w:r>
          </w:p>
        </w:tc>
        <w:tc>
          <w:tcPr>
            <w:tcW w:w="3069" w:type="dxa"/>
          </w:tcPr>
          <w:p w14:paraId="0E736D8C" w14:textId="77777777" w:rsidR="00BE5704" w:rsidRPr="003D1726" w:rsidRDefault="00BE5704" w:rsidP="00BE5704">
            <w:pPr>
              <w:rPr>
                <w:b/>
                <w:szCs w:val="24"/>
                <w:lang w:val="en-GB"/>
              </w:rPr>
            </w:pPr>
            <w:r w:rsidRPr="003D1726">
              <w:rPr>
                <w:b/>
                <w:szCs w:val="24"/>
                <w:lang w:val="en-GB"/>
              </w:rPr>
              <w:t>Bio identifiers</w:t>
            </w:r>
          </w:p>
        </w:tc>
        <w:tc>
          <w:tcPr>
            <w:tcW w:w="1530" w:type="dxa"/>
          </w:tcPr>
          <w:p w14:paraId="7D3E59D7" w14:textId="77777777" w:rsidR="00BE5704" w:rsidRPr="003D1726" w:rsidRDefault="00BE5704" w:rsidP="00BE5704">
            <w:pPr>
              <w:rPr>
                <w:b/>
                <w:szCs w:val="24"/>
                <w:lang w:val="en-GB"/>
              </w:rPr>
            </w:pPr>
            <w:r w:rsidRPr="003D1726">
              <w:rPr>
                <w:b/>
                <w:szCs w:val="24"/>
                <w:lang w:val="en-GB"/>
              </w:rPr>
              <w:t xml:space="preserve">Relationship </w:t>
            </w:r>
          </w:p>
        </w:tc>
        <w:tc>
          <w:tcPr>
            <w:tcW w:w="2515" w:type="dxa"/>
          </w:tcPr>
          <w:p w14:paraId="5C097FF8" w14:textId="77777777" w:rsidR="00BE5704" w:rsidRPr="003D1726" w:rsidRDefault="00BE5704" w:rsidP="00BE5704">
            <w:pPr>
              <w:rPr>
                <w:b/>
                <w:szCs w:val="24"/>
                <w:lang w:val="en-GB"/>
              </w:rPr>
            </w:pPr>
            <w:r w:rsidRPr="003D1726">
              <w:rPr>
                <w:b/>
                <w:szCs w:val="24"/>
                <w:lang w:val="en-GB"/>
              </w:rPr>
              <w:t>Known benefit</w:t>
            </w:r>
          </w:p>
        </w:tc>
      </w:tr>
      <w:tr w:rsidR="002163ED" w:rsidRPr="003D1726" w14:paraId="71D70762" w14:textId="77777777" w:rsidTr="00665591">
        <w:tc>
          <w:tcPr>
            <w:tcW w:w="2236" w:type="dxa"/>
          </w:tcPr>
          <w:p w14:paraId="72A6123B" w14:textId="77777777" w:rsidR="00BE5704" w:rsidRPr="003D1726" w:rsidRDefault="00BE5704" w:rsidP="00BE5704">
            <w:pPr>
              <w:rPr>
                <w:bCs/>
                <w:szCs w:val="24"/>
                <w:lang w:val="en-GB"/>
              </w:rPr>
            </w:pPr>
            <w:r w:rsidRPr="003D1726">
              <w:rPr>
                <w:bCs/>
                <w:szCs w:val="24"/>
                <w:lang w:val="en-GB"/>
              </w:rPr>
              <w:t>Jane Smith</w:t>
            </w:r>
          </w:p>
        </w:tc>
        <w:tc>
          <w:tcPr>
            <w:tcW w:w="3069" w:type="dxa"/>
          </w:tcPr>
          <w:p w14:paraId="68165BF0" w14:textId="105025FF" w:rsidR="00BE5704" w:rsidRPr="003D1726" w:rsidRDefault="00BE5704" w:rsidP="00BE5704">
            <w:pPr>
              <w:rPr>
                <w:bCs/>
                <w:szCs w:val="24"/>
                <w:lang w:val="en-GB"/>
              </w:rPr>
            </w:pPr>
            <w:r w:rsidRPr="003D1726">
              <w:rPr>
                <w:bCs/>
                <w:szCs w:val="24"/>
                <w:lang w:val="en-GB"/>
              </w:rPr>
              <w:t xml:space="preserve">Nationality: Generica, Russia </w:t>
            </w:r>
          </w:p>
          <w:p w14:paraId="3CD205CA" w14:textId="1328F09B" w:rsidR="00BE5704" w:rsidRPr="003D1726" w:rsidRDefault="00BE5704" w:rsidP="00BE5704">
            <w:pPr>
              <w:rPr>
                <w:bCs/>
                <w:szCs w:val="24"/>
                <w:lang w:val="en-GB"/>
              </w:rPr>
            </w:pPr>
            <w:r w:rsidRPr="003D1726">
              <w:rPr>
                <w:bCs/>
                <w:szCs w:val="24"/>
                <w:lang w:val="en-GB"/>
              </w:rPr>
              <w:t xml:space="preserve">DOB: </w:t>
            </w:r>
            <w:r w:rsidR="0042284F" w:rsidRPr="003D1726">
              <w:rPr>
                <w:bCs/>
                <w:szCs w:val="24"/>
                <w:lang w:val="en-GB"/>
              </w:rPr>
              <w:t>2 January 1980</w:t>
            </w:r>
          </w:p>
          <w:p w14:paraId="6034FD08" w14:textId="56F607DB" w:rsidR="00BE5704" w:rsidRPr="003D1726" w:rsidRDefault="00BE5704" w:rsidP="00BE5704">
            <w:pPr>
              <w:rPr>
                <w:bCs/>
                <w:szCs w:val="24"/>
                <w:lang w:val="en-GB"/>
              </w:rPr>
            </w:pPr>
            <w:r w:rsidRPr="003D1726">
              <w:rPr>
                <w:bCs/>
                <w:szCs w:val="24"/>
                <w:lang w:val="en-GB"/>
              </w:rPr>
              <w:t>POB: Moscow, Russia</w:t>
            </w:r>
          </w:p>
        </w:tc>
        <w:tc>
          <w:tcPr>
            <w:tcW w:w="1530" w:type="dxa"/>
          </w:tcPr>
          <w:p w14:paraId="6BDC1643" w14:textId="77777777" w:rsidR="00BE5704" w:rsidRPr="003D1726" w:rsidRDefault="00BE5704" w:rsidP="00BE5704">
            <w:pPr>
              <w:rPr>
                <w:bCs/>
                <w:szCs w:val="24"/>
                <w:lang w:val="en-GB"/>
              </w:rPr>
            </w:pPr>
            <w:r w:rsidRPr="003D1726">
              <w:rPr>
                <w:bCs/>
                <w:szCs w:val="24"/>
                <w:lang w:val="en-GB"/>
              </w:rPr>
              <w:t>Wife</w:t>
            </w:r>
          </w:p>
        </w:tc>
        <w:tc>
          <w:tcPr>
            <w:tcW w:w="2515" w:type="dxa"/>
          </w:tcPr>
          <w:p w14:paraId="754EF9EE" w14:textId="77777777" w:rsidR="00BE5704" w:rsidRPr="003D1726" w:rsidRDefault="002163ED" w:rsidP="00BE5704">
            <w:pPr>
              <w:rPr>
                <w:bCs/>
                <w:szCs w:val="24"/>
                <w:lang w:val="en-GB"/>
              </w:rPr>
            </w:pPr>
            <w:r w:rsidRPr="003D1726">
              <w:rPr>
                <w:bCs/>
                <w:szCs w:val="24"/>
                <w:lang w:val="en-GB"/>
              </w:rPr>
              <w:t xml:space="preserve">Owns four </w:t>
            </w:r>
            <w:r w:rsidR="00BE5704" w:rsidRPr="003D1726">
              <w:rPr>
                <w:bCs/>
                <w:szCs w:val="24"/>
                <w:lang w:val="en-GB"/>
              </w:rPr>
              <w:t>propert</w:t>
            </w:r>
            <w:r w:rsidRPr="003D1726">
              <w:rPr>
                <w:bCs/>
                <w:szCs w:val="24"/>
                <w:lang w:val="en-GB"/>
              </w:rPr>
              <w:t>ies purchased by</w:t>
            </w:r>
            <w:r w:rsidR="00BE5704" w:rsidRPr="003D1726">
              <w:rPr>
                <w:bCs/>
                <w:szCs w:val="24"/>
                <w:lang w:val="en-GB"/>
              </w:rPr>
              <w:t xml:space="preserve"> perpetrator</w:t>
            </w:r>
            <w:r w:rsidR="002F3152" w:rsidRPr="003D1726">
              <w:rPr>
                <w:bCs/>
                <w:szCs w:val="24"/>
                <w:lang w:val="en-GB"/>
              </w:rPr>
              <w:t>.</w:t>
            </w:r>
            <w:r w:rsidRPr="003D1726">
              <w:rPr>
                <w:rStyle w:val="FootnoteReference"/>
                <w:bCs/>
                <w:szCs w:val="24"/>
                <w:lang w:val="en-GB"/>
              </w:rPr>
              <w:footnoteReference w:id="2"/>
            </w:r>
          </w:p>
        </w:tc>
      </w:tr>
      <w:tr w:rsidR="002163ED" w:rsidRPr="003D1726" w14:paraId="0D6EE08F" w14:textId="77777777" w:rsidTr="00665591">
        <w:tc>
          <w:tcPr>
            <w:tcW w:w="2236" w:type="dxa"/>
          </w:tcPr>
          <w:p w14:paraId="61433868" w14:textId="77777777" w:rsidR="00BE5704" w:rsidRPr="003D1726" w:rsidRDefault="00BE5704" w:rsidP="00BE5704">
            <w:pPr>
              <w:rPr>
                <w:bCs/>
                <w:szCs w:val="24"/>
                <w:lang w:val="en-GB"/>
              </w:rPr>
            </w:pPr>
            <w:r w:rsidRPr="003D1726">
              <w:rPr>
                <w:bCs/>
                <w:szCs w:val="24"/>
                <w:lang w:val="en-GB"/>
              </w:rPr>
              <w:t xml:space="preserve">Tom </w:t>
            </w:r>
            <w:r w:rsidR="00AE5F10" w:rsidRPr="003D1726">
              <w:rPr>
                <w:bCs/>
                <w:szCs w:val="24"/>
                <w:lang w:val="en-GB"/>
              </w:rPr>
              <w:t>Smith</w:t>
            </w:r>
          </w:p>
          <w:p w14:paraId="6AD7C6B8" w14:textId="77777777" w:rsidR="00BE5704" w:rsidRPr="003D1726" w:rsidRDefault="00BE5704" w:rsidP="00BE5704">
            <w:pPr>
              <w:rPr>
                <w:szCs w:val="24"/>
                <w:lang w:val="en-GB"/>
              </w:rPr>
            </w:pPr>
          </w:p>
          <w:p w14:paraId="72EF71FC" w14:textId="77777777" w:rsidR="00BE5704" w:rsidRPr="003D1726" w:rsidRDefault="00BE5704" w:rsidP="00BE5704">
            <w:pPr>
              <w:tabs>
                <w:tab w:val="left" w:pos="2020"/>
              </w:tabs>
              <w:rPr>
                <w:szCs w:val="24"/>
                <w:lang w:val="en-GB"/>
              </w:rPr>
            </w:pPr>
            <w:r w:rsidRPr="003D1726">
              <w:rPr>
                <w:szCs w:val="24"/>
                <w:lang w:val="en-GB"/>
              </w:rPr>
              <w:tab/>
            </w:r>
          </w:p>
        </w:tc>
        <w:tc>
          <w:tcPr>
            <w:tcW w:w="3069" w:type="dxa"/>
          </w:tcPr>
          <w:p w14:paraId="66F4B52C" w14:textId="77777777" w:rsidR="00BE5704" w:rsidRPr="00F73942" w:rsidRDefault="00BE5704" w:rsidP="00BE5704">
            <w:pPr>
              <w:rPr>
                <w:bCs/>
                <w:szCs w:val="24"/>
                <w:lang w:val="it-IT"/>
              </w:rPr>
            </w:pPr>
            <w:r w:rsidRPr="00F73942">
              <w:rPr>
                <w:bCs/>
                <w:lang w:val="it-IT"/>
              </w:rPr>
              <w:t>Nationality: Generica</w:t>
            </w:r>
          </w:p>
          <w:p w14:paraId="54D75716" w14:textId="24A31B77" w:rsidR="00BE5704" w:rsidRPr="00F73942" w:rsidRDefault="00BE5704" w:rsidP="00BE5704">
            <w:pPr>
              <w:rPr>
                <w:bCs/>
                <w:szCs w:val="24"/>
                <w:lang w:val="it-IT"/>
              </w:rPr>
            </w:pPr>
            <w:r w:rsidRPr="00F73942">
              <w:rPr>
                <w:bCs/>
                <w:lang w:val="it-IT"/>
              </w:rPr>
              <w:t xml:space="preserve">DOB: </w:t>
            </w:r>
            <w:r w:rsidR="0042284F" w:rsidRPr="00F73942">
              <w:rPr>
                <w:bCs/>
                <w:lang w:val="it-IT"/>
              </w:rPr>
              <w:t>5 April 2002</w:t>
            </w:r>
          </w:p>
          <w:p w14:paraId="6434DBBB" w14:textId="77777777" w:rsidR="00BE5704" w:rsidRPr="00F73942" w:rsidRDefault="00BE5704" w:rsidP="00BE5704">
            <w:pPr>
              <w:rPr>
                <w:bCs/>
                <w:szCs w:val="24"/>
                <w:lang w:val="it-IT"/>
              </w:rPr>
            </w:pPr>
            <w:r w:rsidRPr="00F73942">
              <w:rPr>
                <w:bCs/>
                <w:lang w:val="it-IT"/>
              </w:rPr>
              <w:t>POB: Metropolis, Generica</w:t>
            </w:r>
          </w:p>
        </w:tc>
        <w:tc>
          <w:tcPr>
            <w:tcW w:w="1530" w:type="dxa"/>
          </w:tcPr>
          <w:p w14:paraId="5ADE6E9F" w14:textId="77777777" w:rsidR="00BE5704" w:rsidRPr="003D1726" w:rsidRDefault="002163ED" w:rsidP="00BE5704">
            <w:pPr>
              <w:rPr>
                <w:bCs/>
                <w:szCs w:val="24"/>
                <w:lang w:val="en-GB"/>
              </w:rPr>
            </w:pPr>
            <w:r w:rsidRPr="003D1726">
              <w:rPr>
                <w:bCs/>
                <w:szCs w:val="24"/>
                <w:lang w:val="en-GB"/>
              </w:rPr>
              <w:t>Son</w:t>
            </w:r>
          </w:p>
        </w:tc>
        <w:tc>
          <w:tcPr>
            <w:tcW w:w="2515" w:type="dxa"/>
          </w:tcPr>
          <w:p w14:paraId="2246B3DD" w14:textId="66B334FB" w:rsidR="00BE5704" w:rsidRPr="003D1726" w:rsidRDefault="00AE5F10" w:rsidP="00BE5704">
            <w:pPr>
              <w:rPr>
                <w:bCs/>
                <w:szCs w:val="24"/>
                <w:lang w:val="en-GB"/>
              </w:rPr>
            </w:pPr>
            <w:r w:rsidRPr="003D1726">
              <w:rPr>
                <w:bCs/>
                <w:szCs w:val="24"/>
                <w:lang w:val="en-GB"/>
              </w:rPr>
              <w:t xml:space="preserve">Attends </w:t>
            </w:r>
            <w:r w:rsidR="003319EE" w:rsidRPr="003D1726">
              <w:rPr>
                <w:bCs/>
                <w:szCs w:val="24"/>
                <w:lang w:val="en-GB"/>
              </w:rPr>
              <w:t xml:space="preserve">university </w:t>
            </w:r>
            <w:r w:rsidRPr="003D1726">
              <w:rPr>
                <w:bCs/>
                <w:szCs w:val="24"/>
                <w:lang w:val="en-GB"/>
              </w:rPr>
              <w:t xml:space="preserve">in </w:t>
            </w:r>
            <w:r w:rsidR="003319EE" w:rsidRPr="003D1726">
              <w:rPr>
                <w:bCs/>
                <w:szCs w:val="24"/>
                <w:lang w:val="en-GB"/>
              </w:rPr>
              <w:t>UK</w:t>
            </w:r>
            <w:r w:rsidRPr="003D1726">
              <w:rPr>
                <w:bCs/>
                <w:szCs w:val="24"/>
                <w:lang w:val="en-GB"/>
              </w:rPr>
              <w:t xml:space="preserve"> and lives extravagant lifestyle</w:t>
            </w:r>
            <w:r w:rsidR="002F3152" w:rsidRPr="003D1726">
              <w:rPr>
                <w:bCs/>
                <w:szCs w:val="24"/>
                <w:lang w:val="en-GB"/>
              </w:rPr>
              <w:t>.</w:t>
            </w:r>
            <w:r w:rsidRPr="003D1726">
              <w:rPr>
                <w:rStyle w:val="FootnoteReference"/>
                <w:bCs/>
                <w:szCs w:val="24"/>
                <w:lang w:val="en-GB"/>
              </w:rPr>
              <w:footnoteReference w:id="3"/>
            </w:r>
          </w:p>
        </w:tc>
      </w:tr>
    </w:tbl>
    <w:p w14:paraId="71A9750F" w14:textId="77777777" w:rsidR="00BE5704" w:rsidRPr="003D1726" w:rsidRDefault="00BE5704" w:rsidP="00BE5704">
      <w:pPr>
        <w:rPr>
          <w:b/>
          <w:bCs/>
          <w:lang w:val="en-GB"/>
        </w:rPr>
      </w:pPr>
    </w:p>
    <w:p w14:paraId="0CFCB99D" w14:textId="77777777" w:rsidR="00BE5704" w:rsidRPr="003D1726" w:rsidRDefault="00BE5704" w:rsidP="00BE5704">
      <w:pPr>
        <w:rPr>
          <w:b/>
          <w:bCs/>
          <w:lang w:val="en-GB"/>
        </w:rPr>
      </w:pPr>
      <w:r w:rsidRPr="003D1726">
        <w:rPr>
          <w:b/>
          <w:bCs/>
          <w:lang w:val="en-GB"/>
        </w:rPr>
        <w:t>List of Facilitators:</w:t>
      </w:r>
    </w:p>
    <w:tbl>
      <w:tblPr>
        <w:tblStyle w:val="TableGrid"/>
        <w:tblW w:w="0" w:type="auto"/>
        <w:tblLook w:val="04A0" w:firstRow="1" w:lastRow="0" w:firstColumn="1" w:lastColumn="0" w:noHBand="0" w:noVBand="1"/>
      </w:tblPr>
      <w:tblGrid>
        <w:gridCol w:w="2263"/>
        <w:gridCol w:w="2835"/>
        <w:gridCol w:w="1560"/>
        <w:gridCol w:w="2346"/>
      </w:tblGrid>
      <w:tr w:rsidR="002F3152" w:rsidRPr="003D1726" w14:paraId="4A6B39C6" w14:textId="77777777" w:rsidTr="00F22BF7">
        <w:tc>
          <w:tcPr>
            <w:tcW w:w="2263" w:type="dxa"/>
          </w:tcPr>
          <w:p w14:paraId="56696492" w14:textId="77777777" w:rsidR="00BE5704" w:rsidRPr="003D1726" w:rsidRDefault="00BE5704" w:rsidP="00BE5704">
            <w:pPr>
              <w:rPr>
                <w:b/>
                <w:szCs w:val="24"/>
                <w:lang w:val="en-GB"/>
              </w:rPr>
            </w:pPr>
            <w:r w:rsidRPr="003D1726">
              <w:rPr>
                <w:b/>
                <w:szCs w:val="24"/>
                <w:lang w:val="en-GB"/>
              </w:rPr>
              <w:t>Name</w:t>
            </w:r>
          </w:p>
        </w:tc>
        <w:tc>
          <w:tcPr>
            <w:tcW w:w="2835" w:type="dxa"/>
          </w:tcPr>
          <w:p w14:paraId="24441925" w14:textId="77777777" w:rsidR="00BE5704" w:rsidRPr="003D1726" w:rsidRDefault="00BE5704" w:rsidP="00BE5704">
            <w:pPr>
              <w:rPr>
                <w:b/>
                <w:szCs w:val="24"/>
                <w:lang w:val="en-GB"/>
              </w:rPr>
            </w:pPr>
            <w:r w:rsidRPr="003D1726">
              <w:rPr>
                <w:b/>
                <w:szCs w:val="24"/>
                <w:lang w:val="en-GB"/>
              </w:rPr>
              <w:t>Bio identifiers</w:t>
            </w:r>
          </w:p>
        </w:tc>
        <w:tc>
          <w:tcPr>
            <w:tcW w:w="1560" w:type="dxa"/>
          </w:tcPr>
          <w:p w14:paraId="63856DB1" w14:textId="77777777" w:rsidR="00BE5704" w:rsidRPr="003D1726" w:rsidRDefault="00BE5704" w:rsidP="00BE5704">
            <w:pPr>
              <w:rPr>
                <w:b/>
                <w:szCs w:val="24"/>
                <w:lang w:val="en-GB"/>
              </w:rPr>
            </w:pPr>
            <w:r w:rsidRPr="003D1726">
              <w:rPr>
                <w:b/>
                <w:szCs w:val="24"/>
                <w:lang w:val="en-GB"/>
              </w:rPr>
              <w:t>Relationship</w:t>
            </w:r>
          </w:p>
        </w:tc>
        <w:tc>
          <w:tcPr>
            <w:tcW w:w="2346" w:type="dxa"/>
          </w:tcPr>
          <w:p w14:paraId="10CE038F" w14:textId="77777777" w:rsidR="00BE5704" w:rsidRPr="003D1726" w:rsidRDefault="00BE5704" w:rsidP="00BE5704">
            <w:pPr>
              <w:rPr>
                <w:b/>
                <w:szCs w:val="24"/>
                <w:lang w:val="en-GB"/>
              </w:rPr>
            </w:pPr>
            <w:r w:rsidRPr="003D1726">
              <w:rPr>
                <w:b/>
                <w:szCs w:val="24"/>
                <w:lang w:val="en-GB"/>
              </w:rPr>
              <w:t xml:space="preserve">Known benefit </w:t>
            </w:r>
          </w:p>
        </w:tc>
      </w:tr>
      <w:tr w:rsidR="002F3152" w:rsidRPr="003D1726" w14:paraId="7DBF99F6" w14:textId="77777777" w:rsidTr="00F22BF7">
        <w:tc>
          <w:tcPr>
            <w:tcW w:w="2263" w:type="dxa"/>
          </w:tcPr>
          <w:p w14:paraId="0E943CF2" w14:textId="1EC9DC88" w:rsidR="00BE5704" w:rsidRPr="003D1726" w:rsidRDefault="00AE5F10" w:rsidP="00BE5704">
            <w:pPr>
              <w:rPr>
                <w:bCs/>
                <w:szCs w:val="24"/>
                <w:lang w:val="en-GB"/>
              </w:rPr>
            </w:pPr>
            <w:r w:rsidRPr="003D1726">
              <w:rPr>
                <w:bCs/>
                <w:szCs w:val="24"/>
                <w:lang w:val="en-GB"/>
              </w:rPr>
              <w:t xml:space="preserve">Joe </w:t>
            </w:r>
            <w:r w:rsidR="000C5110">
              <w:rPr>
                <w:bCs/>
                <w:szCs w:val="24"/>
                <w:lang w:val="en-GB"/>
              </w:rPr>
              <w:t>Bloggs</w:t>
            </w:r>
          </w:p>
        </w:tc>
        <w:tc>
          <w:tcPr>
            <w:tcW w:w="2835" w:type="dxa"/>
          </w:tcPr>
          <w:p w14:paraId="67F2C57C" w14:textId="77777777" w:rsidR="00BE5704" w:rsidRPr="003D1726" w:rsidRDefault="00BE5704" w:rsidP="00BE5704">
            <w:pPr>
              <w:rPr>
                <w:bCs/>
                <w:szCs w:val="24"/>
                <w:lang w:val="en-GB"/>
              </w:rPr>
            </w:pPr>
            <w:r w:rsidRPr="003D1726">
              <w:rPr>
                <w:bCs/>
                <w:szCs w:val="24"/>
                <w:lang w:val="en-GB"/>
              </w:rPr>
              <w:t xml:space="preserve">Nationality: Generica </w:t>
            </w:r>
          </w:p>
          <w:p w14:paraId="678F2160" w14:textId="301CB547" w:rsidR="00BE5704" w:rsidRPr="003D1726" w:rsidRDefault="00BE5704" w:rsidP="00BE5704">
            <w:pPr>
              <w:rPr>
                <w:bCs/>
                <w:szCs w:val="24"/>
                <w:lang w:val="en-GB"/>
              </w:rPr>
            </w:pPr>
            <w:r w:rsidRPr="003D1726">
              <w:rPr>
                <w:bCs/>
                <w:szCs w:val="24"/>
                <w:lang w:val="en-GB"/>
              </w:rPr>
              <w:t xml:space="preserve">DOB: </w:t>
            </w:r>
            <w:r w:rsidR="003319EE" w:rsidRPr="003D1726">
              <w:rPr>
                <w:bCs/>
                <w:szCs w:val="24"/>
                <w:lang w:val="en-GB"/>
              </w:rPr>
              <w:t>19 September 1975</w:t>
            </w:r>
          </w:p>
          <w:p w14:paraId="79005F53" w14:textId="77777777" w:rsidR="002F3152" w:rsidRPr="003D1726" w:rsidRDefault="002F3152" w:rsidP="00BE5704">
            <w:pPr>
              <w:rPr>
                <w:bCs/>
                <w:szCs w:val="24"/>
                <w:lang w:val="en-GB"/>
              </w:rPr>
            </w:pPr>
            <w:r w:rsidRPr="003D1726">
              <w:rPr>
                <w:bCs/>
                <w:szCs w:val="24"/>
                <w:lang w:val="en-GB"/>
              </w:rPr>
              <w:t>POB: Village, Generica</w:t>
            </w:r>
          </w:p>
        </w:tc>
        <w:tc>
          <w:tcPr>
            <w:tcW w:w="1560" w:type="dxa"/>
          </w:tcPr>
          <w:p w14:paraId="1E55F23C" w14:textId="77777777" w:rsidR="00BE5704" w:rsidRPr="003D1726" w:rsidRDefault="00AE5F10" w:rsidP="00BE5704">
            <w:pPr>
              <w:rPr>
                <w:bCs/>
                <w:szCs w:val="24"/>
                <w:lang w:val="en-GB"/>
              </w:rPr>
            </w:pPr>
            <w:r w:rsidRPr="003D1726">
              <w:rPr>
                <w:bCs/>
                <w:szCs w:val="24"/>
                <w:lang w:val="en-GB"/>
              </w:rPr>
              <w:t>Front man for three businesses beneficially owned by perpetrator</w:t>
            </w:r>
            <w:r w:rsidR="002F3152" w:rsidRPr="003D1726">
              <w:rPr>
                <w:bCs/>
                <w:szCs w:val="24"/>
                <w:lang w:val="en-GB"/>
              </w:rPr>
              <w:t>.</w:t>
            </w:r>
            <w:r w:rsidR="002F3152" w:rsidRPr="003D1726">
              <w:rPr>
                <w:rStyle w:val="FootnoteReference"/>
                <w:bCs/>
                <w:szCs w:val="24"/>
                <w:lang w:val="en-GB"/>
              </w:rPr>
              <w:footnoteReference w:id="4"/>
            </w:r>
          </w:p>
        </w:tc>
        <w:tc>
          <w:tcPr>
            <w:tcW w:w="2346" w:type="dxa"/>
          </w:tcPr>
          <w:p w14:paraId="623A9DAB" w14:textId="77777777" w:rsidR="00BE5704" w:rsidRPr="003D1726" w:rsidRDefault="002F3152" w:rsidP="00BE5704">
            <w:pPr>
              <w:rPr>
                <w:bCs/>
                <w:szCs w:val="24"/>
                <w:lang w:val="en-GB"/>
              </w:rPr>
            </w:pPr>
            <w:r w:rsidRPr="003D1726">
              <w:rPr>
                <w:bCs/>
                <w:szCs w:val="24"/>
                <w:lang w:val="en-GB"/>
              </w:rPr>
              <w:t>N/A</w:t>
            </w:r>
          </w:p>
        </w:tc>
      </w:tr>
      <w:tr w:rsidR="002F3152" w:rsidRPr="003D1726" w14:paraId="351B39BE" w14:textId="77777777" w:rsidTr="00F22BF7">
        <w:tc>
          <w:tcPr>
            <w:tcW w:w="2263" w:type="dxa"/>
          </w:tcPr>
          <w:p w14:paraId="3A826156" w14:textId="77777777" w:rsidR="00BE5704" w:rsidRPr="003D1726" w:rsidRDefault="00BE5704" w:rsidP="00BE5704">
            <w:pPr>
              <w:rPr>
                <w:bCs/>
                <w:szCs w:val="24"/>
                <w:lang w:val="en-GB"/>
              </w:rPr>
            </w:pPr>
            <w:r w:rsidRPr="003D1726">
              <w:rPr>
                <w:bCs/>
                <w:szCs w:val="24"/>
                <w:lang w:val="en-GB"/>
              </w:rPr>
              <w:t xml:space="preserve">Juan </w:t>
            </w:r>
            <w:r w:rsidR="002A350C" w:rsidRPr="003D1726">
              <w:rPr>
                <w:bCs/>
                <w:szCs w:val="24"/>
                <w:lang w:val="en-GB"/>
              </w:rPr>
              <w:t>Garcia</w:t>
            </w:r>
          </w:p>
          <w:p w14:paraId="36DCFA88" w14:textId="77777777" w:rsidR="00BE5704" w:rsidRPr="003D1726" w:rsidRDefault="00BE5704" w:rsidP="00BE5704">
            <w:pPr>
              <w:rPr>
                <w:szCs w:val="24"/>
                <w:lang w:val="en-GB"/>
              </w:rPr>
            </w:pPr>
          </w:p>
          <w:p w14:paraId="56840886" w14:textId="77777777" w:rsidR="00BE5704" w:rsidRPr="003D1726" w:rsidRDefault="00BE5704" w:rsidP="00BE5704">
            <w:pPr>
              <w:tabs>
                <w:tab w:val="left" w:pos="2020"/>
              </w:tabs>
              <w:rPr>
                <w:szCs w:val="24"/>
                <w:lang w:val="en-GB"/>
              </w:rPr>
            </w:pPr>
          </w:p>
        </w:tc>
        <w:tc>
          <w:tcPr>
            <w:tcW w:w="2835" w:type="dxa"/>
          </w:tcPr>
          <w:p w14:paraId="2247E3B5" w14:textId="77777777" w:rsidR="00BE5704" w:rsidRPr="003D1726" w:rsidRDefault="00BE5704" w:rsidP="00BE5704">
            <w:pPr>
              <w:rPr>
                <w:bCs/>
                <w:szCs w:val="24"/>
                <w:lang w:val="en-GB"/>
              </w:rPr>
            </w:pPr>
            <w:r w:rsidRPr="003D1726">
              <w:rPr>
                <w:bCs/>
                <w:szCs w:val="24"/>
                <w:lang w:val="en-GB"/>
              </w:rPr>
              <w:t>Nationality: Spain</w:t>
            </w:r>
          </w:p>
          <w:p w14:paraId="3AF7673A" w14:textId="5863441A" w:rsidR="00BE5704" w:rsidRPr="003D1726" w:rsidRDefault="00BE5704" w:rsidP="00BE5704">
            <w:pPr>
              <w:rPr>
                <w:bCs/>
                <w:szCs w:val="24"/>
                <w:lang w:val="en-GB"/>
              </w:rPr>
            </w:pPr>
            <w:r w:rsidRPr="003D1726">
              <w:rPr>
                <w:bCs/>
                <w:szCs w:val="24"/>
                <w:lang w:val="en-GB"/>
              </w:rPr>
              <w:t xml:space="preserve">DOB: </w:t>
            </w:r>
            <w:r w:rsidR="003319EE" w:rsidRPr="003D1726">
              <w:rPr>
                <w:bCs/>
                <w:szCs w:val="24"/>
                <w:lang w:val="en-GB"/>
              </w:rPr>
              <w:t>1 February 1970</w:t>
            </w:r>
          </w:p>
          <w:p w14:paraId="403FF90E" w14:textId="77777777" w:rsidR="002F3152" w:rsidRPr="003D1726" w:rsidRDefault="002F3152" w:rsidP="00BE5704">
            <w:pPr>
              <w:rPr>
                <w:bCs/>
                <w:szCs w:val="24"/>
                <w:lang w:val="en-GB"/>
              </w:rPr>
            </w:pPr>
            <w:r w:rsidRPr="003D1726">
              <w:rPr>
                <w:bCs/>
                <w:szCs w:val="24"/>
                <w:lang w:val="en-GB"/>
              </w:rPr>
              <w:t>POB: Madrid, Spain</w:t>
            </w:r>
          </w:p>
        </w:tc>
        <w:tc>
          <w:tcPr>
            <w:tcW w:w="1560" w:type="dxa"/>
          </w:tcPr>
          <w:p w14:paraId="714277E2" w14:textId="77777777" w:rsidR="00BE5704" w:rsidRPr="003D1726" w:rsidRDefault="00BE5704" w:rsidP="00BE5704">
            <w:pPr>
              <w:rPr>
                <w:bCs/>
                <w:szCs w:val="24"/>
                <w:lang w:val="en-GB"/>
              </w:rPr>
            </w:pPr>
            <w:r w:rsidRPr="003D1726">
              <w:rPr>
                <w:bCs/>
                <w:szCs w:val="24"/>
                <w:lang w:val="en-GB"/>
              </w:rPr>
              <w:t>Agent, buys properties and procures contracts on perpetrator’s behalf.</w:t>
            </w:r>
            <w:r w:rsidRPr="003D1726">
              <w:rPr>
                <w:rStyle w:val="FootnoteReference"/>
                <w:bCs/>
                <w:szCs w:val="24"/>
                <w:lang w:val="en-GB"/>
              </w:rPr>
              <w:footnoteReference w:id="5"/>
            </w:r>
          </w:p>
        </w:tc>
        <w:tc>
          <w:tcPr>
            <w:tcW w:w="2346" w:type="dxa"/>
          </w:tcPr>
          <w:p w14:paraId="1DFE053A" w14:textId="77777777" w:rsidR="00BE5704" w:rsidRPr="003D1726" w:rsidRDefault="002F3152" w:rsidP="00BE5704">
            <w:pPr>
              <w:rPr>
                <w:bCs/>
                <w:szCs w:val="24"/>
                <w:lang w:val="en-GB"/>
              </w:rPr>
            </w:pPr>
            <w:r w:rsidRPr="003D1726">
              <w:rPr>
                <w:bCs/>
                <w:szCs w:val="24"/>
                <w:lang w:val="en-GB"/>
              </w:rPr>
              <w:t>$3 million known from one transaction</w:t>
            </w:r>
            <w:r w:rsidR="004B7263" w:rsidRPr="003D1726">
              <w:rPr>
                <w:bCs/>
                <w:szCs w:val="24"/>
                <w:lang w:val="en-GB"/>
              </w:rPr>
              <w:t>.</w:t>
            </w:r>
            <w:r w:rsidR="004B7263" w:rsidRPr="003D1726">
              <w:rPr>
                <w:rStyle w:val="FootnoteReference"/>
                <w:bCs/>
                <w:szCs w:val="24"/>
                <w:lang w:val="en-GB"/>
              </w:rPr>
              <w:footnoteReference w:id="6"/>
            </w:r>
          </w:p>
        </w:tc>
      </w:tr>
    </w:tbl>
    <w:p w14:paraId="36D5C5A9" w14:textId="77777777" w:rsidR="00022CF2" w:rsidRPr="003D1726" w:rsidRDefault="00022CF2" w:rsidP="00022CF2">
      <w:pPr>
        <w:rPr>
          <w:bCs/>
          <w:i/>
          <w:lang w:val="en-GB"/>
        </w:rPr>
      </w:pPr>
    </w:p>
    <w:p w14:paraId="7E5AF06C" w14:textId="77777777" w:rsidR="004469EA" w:rsidRPr="003D1726" w:rsidRDefault="00022CF2">
      <w:pPr>
        <w:rPr>
          <w:b/>
          <w:bCs/>
          <w:lang w:val="en-GB"/>
        </w:rPr>
      </w:pPr>
      <w:r w:rsidRPr="003D1726">
        <w:rPr>
          <w:b/>
          <w:bCs/>
          <w:lang w:val="en-GB"/>
        </w:rPr>
        <w:t>List of Assets</w:t>
      </w:r>
      <w:r w:rsidR="004469EA" w:rsidRPr="003D1726">
        <w:rPr>
          <w:b/>
          <w:bCs/>
          <w:lang w:val="en-GB"/>
        </w:rPr>
        <w:t>:</w:t>
      </w:r>
    </w:p>
    <w:tbl>
      <w:tblPr>
        <w:tblStyle w:val="TableGrid"/>
        <w:tblW w:w="0" w:type="auto"/>
        <w:tblLook w:val="04A0" w:firstRow="1" w:lastRow="0" w:firstColumn="1" w:lastColumn="0" w:noHBand="0" w:noVBand="1"/>
      </w:tblPr>
      <w:tblGrid>
        <w:gridCol w:w="2253"/>
        <w:gridCol w:w="2845"/>
        <w:gridCol w:w="1560"/>
        <w:gridCol w:w="2346"/>
      </w:tblGrid>
      <w:tr w:rsidR="00022CF2" w:rsidRPr="003D1726" w14:paraId="4DB4FA89" w14:textId="77777777" w:rsidTr="00F22BF7">
        <w:tc>
          <w:tcPr>
            <w:tcW w:w="2253" w:type="dxa"/>
          </w:tcPr>
          <w:p w14:paraId="09DD2EA8" w14:textId="01C657B9" w:rsidR="00022CF2" w:rsidRPr="003D1726" w:rsidRDefault="00022CF2" w:rsidP="00022CF2">
            <w:pPr>
              <w:rPr>
                <w:b/>
                <w:bCs/>
                <w:lang w:val="en-GB"/>
              </w:rPr>
            </w:pPr>
            <w:r w:rsidRPr="003D1726">
              <w:rPr>
                <w:b/>
                <w:bCs/>
                <w:lang w:val="en-GB"/>
              </w:rPr>
              <w:t>Description of Asset</w:t>
            </w:r>
          </w:p>
        </w:tc>
        <w:tc>
          <w:tcPr>
            <w:tcW w:w="2845" w:type="dxa"/>
          </w:tcPr>
          <w:p w14:paraId="05539BD5" w14:textId="77777777" w:rsidR="00022CF2" w:rsidRPr="003D1726" w:rsidRDefault="00022CF2" w:rsidP="00022CF2">
            <w:pPr>
              <w:rPr>
                <w:b/>
                <w:bCs/>
                <w:lang w:val="en-GB"/>
              </w:rPr>
            </w:pPr>
            <w:r w:rsidRPr="003D1726">
              <w:rPr>
                <w:b/>
                <w:bCs/>
                <w:lang w:val="en-GB"/>
              </w:rPr>
              <w:t>Nexus to Perpetrator</w:t>
            </w:r>
          </w:p>
        </w:tc>
        <w:tc>
          <w:tcPr>
            <w:tcW w:w="1560" w:type="dxa"/>
          </w:tcPr>
          <w:p w14:paraId="738DE1B7" w14:textId="77777777" w:rsidR="00022CF2" w:rsidRPr="003D1726" w:rsidRDefault="00022CF2" w:rsidP="00022CF2">
            <w:pPr>
              <w:rPr>
                <w:b/>
                <w:bCs/>
                <w:lang w:val="en-GB"/>
              </w:rPr>
            </w:pPr>
            <w:r w:rsidRPr="003D1726">
              <w:rPr>
                <w:b/>
                <w:bCs/>
                <w:lang w:val="en-GB"/>
              </w:rPr>
              <w:t>Location of Asset</w:t>
            </w:r>
          </w:p>
        </w:tc>
        <w:tc>
          <w:tcPr>
            <w:tcW w:w="2346" w:type="dxa"/>
          </w:tcPr>
          <w:p w14:paraId="2519112F" w14:textId="77777777" w:rsidR="00022CF2" w:rsidRPr="003D1726" w:rsidRDefault="00022CF2" w:rsidP="00022CF2">
            <w:pPr>
              <w:rPr>
                <w:b/>
                <w:bCs/>
                <w:lang w:val="en-GB"/>
              </w:rPr>
            </w:pPr>
            <w:r w:rsidRPr="003D1726">
              <w:rPr>
                <w:b/>
                <w:bCs/>
                <w:lang w:val="en-GB"/>
              </w:rPr>
              <w:t>Value of Asset</w:t>
            </w:r>
          </w:p>
        </w:tc>
      </w:tr>
      <w:tr w:rsidR="00022CF2" w:rsidRPr="003D1726" w14:paraId="218FD7D5" w14:textId="77777777" w:rsidTr="00F22BF7">
        <w:tc>
          <w:tcPr>
            <w:tcW w:w="2253" w:type="dxa"/>
          </w:tcPr>
          <w:p w14:paraId="32FC3808" w14:textId="77777777" w:rsidR="00022CF2" w:rsidRPr="003D1726" w:rsidRDefault="00022CF2" w:rsidP="00022CF2">
            <w:pPr>
              <w:rPr>
                <w:bCs/>
                <w:lang w:val="en-GB"/>
              </w:rPr>
            </w:pPr>
            <w:r w:rsidRPr="003D1726">
              <w:rPr>
                <w:bCs/>
                <w:lang w:val="en-GB"/>
              </w:rPr>
              <w:t>Bank account at Generica National Bank (GNB)</w:t>
            </w:r>
          </w:p>
        </w:tc>
        <w:tc>
          <w:tcPr>
            <w:tcW w:w="2845" w:type="dxa"/>
          </w:tcPr>
          <w:p w14:paraId="10FE51B7" w14:textId="77777777" w:rsidR="00022CF2" w:rsidRPr="003D1726" w:rsidRDefault="00022CF2" w:rsidP="00022CF2">
            <w:pPr>
              <w:rPr>
                <w:bCs/>
                <w:lang w:val="en-GB"/>
              </w:rPr>
            </w:pPr>
            <w:r w:rsidRPr="003D1726">
              <w:rPr>
                <w:bCs/>
                <w:lang w:val="en-GB"/>
              </w:rPr>
              <w:t>Owned by perpetrator</w:t>
            </w:r>
          </w:p>
        </w:tc>
        <w:tc>
          <w:tcPr>
            <w:tcW w:w="1560" w:type="dxa"/>
          </w:tcPr>
          <w:p w14:paraId="0791A5E9" w14:textId="77777777" w:rsidR="00022CF2" w:rsidRPr="003D1726" w:rsidRDefault="00022CF2" w:rsidP="00022CF2">
            <w:pPr>
              <w:rPr>
                <w:bCs/>
                <w:lang w:val="en-GB"/>
              </w:rPr>
            </w:pPr>
            <w:r w:rsidRPr="003D1726">
              <w:rPr>
                <w:bCs/>
                <w:lang w:val="en-GB"/>
              </w:rPr>
              <w:t>GNB is incorporated in Central Province, Generica</w:t>
            </w:r>
          </w:p>
        </w:tc>
        <w:tc>
          <w:tcPr>
            <w:tcW w:w="2346" w:type="dxa"/>
          </w:tcPr>
          <w:p w14:paraId="7996999B" w14:textId="77777777" w:rsidR="00022CF2" w:rsidRPr="003D1726" w:rsidRDefault="00022CF2" w:rsidP="00022CF2">
            <w:pPr>
              <w:rPr>
                <w:bCs/>
                <w:lang w:val="en-GB"/>
              </w:rPr>
            </w:pPr>
            <w:r w:rsidRPr="003D1726">
              <w:rPr>
                <w:bCs/>
                <w:lang w:val="en-GB"/>
              </w:rPr>
              <w:t>Unknown</w:t>
            </w:r>
          </w:p>
        </w:tc>
      </w:tr>
      <w:tr w:rsidR="00D24C9B" w:rsidRPr="003D1726" w14:paraId="4A1B1865" w14:textId="77777777" w:rsidTr="00F22BF7">
        <w:tc>
          <w:tcPr>
            <w:tcW w:w="2253" w:type="dxa"/>
          </w:tcPr>
          <w:p w14:paraId="31200AAE" w14:textId="57F08616" w:rsidR="00D24C9B" w:rsidRPr="003D1726" w:rsidRDefault="00D24C9B">
            <w:pPr>
              <w:rPr>
                <w:bCs/>
                <w:lang w:val="en-GB"/>
              </w:rPr>
            </w:pPr>
            <w:r w:rsidRPr="003D1726">
              <w:rPr>
                <w:bCs/>
                <w:lang w:val="en-GB"/>
              </w:rPr>
              <w:t xml:space="preserve">Residential property in </w:t>
            </w:r>
            <w:r w:rsidR="008F20B8" w:rsidRPr="003D1726">
              <w:rPr>
                <w:bCs/>
                <w:lang w:val="en-GB"/>
              </w:rPr>
              <w:t>London</w:t>
            </w:r>
            <w:r w:rsidRPr="003D1726">
              <w:rPr>
                <w:bCs/>
                <w:lang w:val="en-GB"/>
              </w:rPr>
              <w:t xml:space="preserve">, </w:t>
            </w:r>
            <w:r w:rsidR="008F20B8" w:rsidRPr="003D1726">
              <w:rPr>
                <w:bCs/>
                <w:lang w:val="en-GB"/>
              </w:rPr>
              <w:t>UK</w:t>
            </w:r>
          </w:p>
        </w:tc>
        <w:tc>
          <w:tcPr>
            <w:tcW w:w="2845" w:type="dxa"/>
          </w:tcPr>
          <w:p w14:paraId="35469114" w14:textId="3EF5377E" w:rsidR="00D24C9B" w:rsidRPr="003D1726" w:rsidRDefault="00D24C9B">
            <w:pPr>
              <w:rPr>
                <w:bCs/>
                <w:lang w:val="en-GB"/>
              </w:rPr>
            </w:pPr>
            <w:r w:rsidRPr="003D1726">
              <w:rPr>
                <w:bCs/>
                <w:lang w:val="en-GB"/>
              </w:rPr>
              <w:t>Property owner listed as wife of perpetrator</w:t>
            </w:r>
            <w:r w:rsidR="00EA5876" w:rsidRPr="003D1726">
              <w:rPr>
                <w:rStyle w:val="FootnoteReference"/>
                <w:bCs/>
                <w:lang w:val="en-GB"/>
              </w:rPr>
              <w:footnoteReference w:id="7"/>
            </w:r>
          </w:p>
        </w:tc>
        <w:tc>
          <w:tcPr>
            <w:tcW w:w="1560" w:type="dxa"/>
          </w:tcPr>
          <w:p w14:paraId="6F386AE7" w14:textId="4154E3B7" w:rsidR="00D24C9B" w:rsidRPr="003D1726" w:rsidRDefault="00D24C9B">
            <w:pPr>
              <w:rPr>
                <w:bCs/>
                <w:lang w:val="en-GB"/>
              </w:rPr>
            </w:pPr>
            <w:r w:rsidRPr="003D1726">
              <w:rPr>
                <w:bCs/>
                <w:lang w:val="en-GB"/>
              </w:rPr>
              <w:t xml:space="preserve">1234 </w:t>
            </w:r>
            <w:r w:rsidR="00C643E6" w:rsidRPr="003D1726">
              <w:rPr>
                <w:bCs/>
                <w:lang w:val="en-GB"/>
              </w:rPr>
              <w:t xml:space="preserve">London </w:t>
            </w:r>
            <w:r w:rsidRPr="003D1726">
              <w:rPr>
                <w:bCs/>
                <w:lang w:val="en-GB"/>
              </w:rPr>
              <w:t>Street</w:t>
            </w:r>
          </w:p>
          <w:p w14:paraId="626A1A6D" w14:textId="321531D3" w:rsidR="00D24C9B" w:rsidRPr="003D1726" w:rsidRDefault="00C643E6">
            <w:pPr>
              <w:rPr>
                <w:bCs/>
                <w:lang w:val="en-GB"/>
              </w:rPr>
            </w:pPr>
            <w:r w:rsidRPr="003D1726">
              <w:rPr>
                <w:bCs/>
                <w:lang w:val="en-GB"/>
              </w:rPr>
              <w:t>London</w:t>
            </w:r>
            <w:r w:rsidR="00D24C9B" w:rsidRPr="003D1726">
              <w:rPr>
                <w:bCs/>
                <w:lang w:val="en-GB"/>
              </w:rPr>
              <w:t xml:space="preserve">, </w:t>
            </w:r>
            <w:r w:rsidRPr="003D1726">
              <w:rPr>
                <w:bCs/>
                <w:lang w:val="en-GB"/>
              </w:rPr>
              <w:t>UK</w:t>
            </w:r>
            <w:r w:rsidR="00D24C9B" w:rsidRPr="003D1726">
              <w:rPr>
                <w:bCs/>
                <w:lang w:val="en-GB"/>
              </w:rPr>
              <w:t xml:space="preserve"> </w:t>
            </w:r>
            <w:r w:rsidRPr="003D1726">
              <w:rPr>
                <w:bCs/>
                <w:lang w:val="en-GB"/>
              </w:rPr>
              <w:t>SW1 1AA</w:t>
            </w:r>
          </w:p>
        </w:tc>
        <w:tc>
          <w:tcPr>
            <w:tcW w:w="2346" w:type="dxa"/>
          </w:tcPr>
          <w:p w14:paraId="1B84A0D7" w14:textId="7A210802" w:rsidR="00D24C9B" w:rsidRPr="003D1726" w:rsidRDefault="00D24C9B">
            <w:pPr>
              <w:rPr>
                <w:bCs/>
                <w:lang w:val="en-GB"/>
              </w:rPr>
            </w:pPr>
            <w:r w:rsidRPr="003D1726">
              <w:rPr>
                <w:bCs/>
                <w:lang w:val="en-GB"/>
              </w:rPr>
              <w:t>Appraised in 2016 at</w:t>
            </w:r>
            <w:r w:rsidR="00DC2E0D" w:rsidRPr="003D1726">
              <w:rPr>
                <w:bCs/>
                <w:lang w:val="en-GB"/>
              </w:rPr>
              <w:t xml:space="preserve"> </w:t>
            </w:r>
            <w:r w:rsidR="00624569" w:rsidRPr="003D1726">
              <w:rPr>
                <w:bCs/>
                <w:lang w:val="en-GB"/>
              </w:rPr>
              <w:t>£</w:t>
            </w:r>
            <w:r w:rsidR="00DC2E0D" w:rsidRPr="003D1726">
              <w:rPr>
                <w:bCs/>
                <w:lang w:val="en-GB"/>
              </w:rPr>
              <w:t xml:space="preserve">35 million </w:t>
            </w:r>
            <w:r w:rsidR="00C643E6" w:rsidRPr="003D1726">
              <w:rPr>
                <w:bCs/>
                <w:lang w:val="en-GB"/>
              </w:rPr>
              <w:t>GBP</w:t>
            </w:r>
            <w:r w:rsidR="004B7263" w:rsidRPr="003D1726">
              <w:rPr>
                <w:bCs/>
                <w:lang w:val="en-GB"/>
              </w:rPr>
              <w:t>.</w:t>
            </w:r>
            <w:r w:rsidR="00EA5876" w:rsidRPr="003D1726">
              <w:rPr>
                <w:rStyle w:val="FootnoteReference"/>
                <w:bCs/>
                <w:lang w:val="en-GB"/>
              </w:rPr>
              <w:footnoteReference w:id="8"/>
            </w:r>
          </w:p>
        </w:tc>
      </w:tr>
      <w:tr w:rsidR="00022CF2" w:rsidRPr="003D1726" w14:paraId="198D5EB8" w14:textId="77777777" w:rsidTr="00F22BF7">
        <w:tc>
          <w:tcPr>
            <w:tcW w:w="2253" w:type="dxa"/>
          </w:tcPr>
          <w:p w14:paraId="3A3B1AED" w14:textId="77777777" w:rsidR="00022CF2" w:rsidRPr="003D1726" w:rsidRDefault="00022CF2" w:rsidP="00022CF2">
            <w:pPr>
              <w:rPr>
                <w:bCs/>
                <w:lang w:val="en-GB"/>
              </w:rPr>
            </w:pPr>
            <w:r w:rsidRPr="003D1726">
              <w:rPr>
                <w:bCs/>
                <w:lang w:val="en-GB"/>
              </w:rPr>
              <w:t>Luxury yacht</w:t>
            </w:r>
          </w:p>
        </w:tc>
        <w:tc>
          <w:tcPr>
            <w:tcW w:w="2845" w:type="dxa"/>
          </w:tcPr>
          <w:p w14:paraId="0884CB4B" w14:textId="77777777" w:rsidR="00022CF2" w:rsidRPr="003D1726" w:rsidRDefault="00022CF2" w:rsidP="00022CF2">
            <w:pPr>
              <w:rPr>
                <w:bCs/>
                <w:lang w:val="en-GB"/>
              </w:rPr>
            </w:pPr>
            <w:r w:rsidRPr="003D1726">
              <w:rPr>
                <w:bCs/>
                <w:lang w:val="en-GB"/>
              </w:rPr>
              <w:t>Reportedly owned by perpetrator</w:t>
            </w:r>
            <w:r w:rsidRPr="003D1726">
              <w:rPr>
                <w:rStyle w:val="FootnoteReference"/>
                <w:bCs/>
                <w:lang w:val="en-GB"/>
              </w:rPr>
              <w:footnoteReference w:id="9"/>
            </w:r>
          </w:p>
        </w:tc>
        <w:tc>
          <w:tcPr>
            <w:tcW w:w="1560" w:type="dxa"/>
          </w:tcPr>
          <w:p w14:paraId="6977C3E0" w14:textId="50FD4732" w:rsidR="00022CF2" w:rsidRPr="003D1726" w:rsidRDefault="00022CF2" w:rsidP="00022CF2">
            <w:pPr>
              <w:rPr>
                <w:bCs/>
                <w:lang w:val="en-GB"/>
              </w:rPr>
            </w:pPr>
            <w:r w:rsidRPr="003D1726">
              <w:rPr>
                <w:bCs/>
                <w:lang w:val="en-GB"/>
              </w:rPr>
              <w:t>Unknown, previously docked in Barcelona</w:t>
            </w:r>
            <w:r w:rsidR="005F3B60">
              <w:rPr>
                <w:bCs/>
                <w:lang w:val="en-GB"/>
              </w:rPr>
              <w:t>, Spain</w:t>
            </w:r>
          </w:p>
        </w:tc>
        <w:tc>
          <w:tcPr>
            <w:tcW w:w="2346" w:type="dxa"/>
          </w:tcPr>
          <w:p w14:paraId="32A25B17" w14:textId="0CF98B65" w:rsidR="00022CF2" w:rsidRPr="003D1726" w:rsidRDefault="00022CF2" w:rsidP="00022CF2">
            <w:pPr>
              <w:rPr>
                <w:bCs/>
                <w:lang w:val="en-GB"/>
              </w:rPr>
            </w:pPr>
            <w:r w:rsidRPr="003D1726">
              <w:rPr>
                <w:bCs/>
                <w:lang w:val="en-GB"/>
              </w:rPr>
              <w:t>Reportedly purchased for $60 million USD</w:t>
            </w:r>
            <w:r w:rsidR="004B7263" w:rsidRPr="003D1726">
              <w:rPr>
                <w:bCs/>
                <w:lang w:val="en-GB"/>
              </w:rPr>
              <w:t>.</w:t>
            </w:r>
            <w:r w:rsidRPr="003D1726">
              <w:rPr>
                <w:rStyle w:val="FootnoteReference"/>
                <w:bCs/>
                <w:lang w:val="en-GB"/>
              </w:rPr>
              <w:footnoteReference w:id="10"/>
            </w:r>
          </w:p>
        </w:tc>
      </w:tr>
    </w:tbl>
    <w:p w14:paraId="5F7778C2" w14:textId="77777777" w:rsidR="00022CF2" w:rsidRPr="003D1726" w:rsidRDefault="00022CF2" w:rsidP="00022CF2">
      <w:pPr>
        <w:rPr>
          <w:b/>
          <w:bCs/>
          <w:lang w:val="en-GB"/>
        </w:rPr>
      </w:pPr>
    </w:p>
    <w:p w14:paraId="32D1612B" w14:textId="77777777" w:rsidR="004469EA" w:rsidRPr="003D1726" w:rsidRDefault="004469EA">
      <w:pPr>
        <w:rPr>
          <w:bCs/>
          <w:iCs/>
          <w:lang w:val="en-GB"/>
        </w:rPr>
      </w:pPr>
    </w:p>
    <w:p w14:paraId="2589702F" w14:textId="5F66A7AB" w:rsidR="004B7263" w:rsidRPr="00D6735B" w:rsidRDefault="004B7263">
      <w:pPr>
        <w:rPr>
          <w:b/>
          <w:iCs/>
          <w:lang w:val="en-GB"/>
        </w:rPr>
      </w:pPr>
      <w:r w:rsidRPr="00D6735B">
        <w:rPr>
          <w:b/>
          <w:iCs/>
          <w:lang w:val="en-GB"/>
        </w:rPr>
        <w:t xml:space="preserve">Colonel </w:t>
      </w:r>
      <w:r w:rsidR="00291B0D" w:rsidRPr="00D6735B">
        <w:rPr>
          <w:b/>
          <w:iCs/>
          <w:lang w:val="en-GB"/>
        </w:rPr>
        <w:t>David Jones</w:t>
      </w:r>
      <w:r w:rsidRPr="00D6735B">
        <w:rPr>
          <w:b/>
          <w:iCs/>
          <w:lang w:val="en-GB"/>
        </w:rPr>
        <w:t>:</w:t>
      </w:r>
    </w:p>
    <w:p w14:paraId="24A19271" w14:textId="77777777" w:rsidR="004B7263" w:rsidRPr="003D1726" w:rsidRDefault="004B7263">
      <w:pPr>
        <w:rPr>
          <w:bCs/>
          <w:iCs/>
          <w:lang w:val="en-GB"/>
        </w:rPr>
      </w:pPr>
    </w:p>
    <w:p w14:paraId="657BCAF2" w14:textId="77777777" w:rsidR="004B7263" w:rsidRPr="003D1726" w:rsidRDefault="004B7263" w:rsidP="004B7263">
      <w:pPr>
        <w:rPr>
          <w:b/>
          <w:bCs/>
          <w:lang w:val="en-GB"/>
        </w:rPr>
      </w:pPr>
      <w:r w:rsidRPr="003D1726">
        <w:rPr>
          <w:b/>
          <w:bCs/>
          <w:lang w:val="en-GB"/>
        </w:rPr>
        <w:t>List of Family Members:</w:t>
      </w:r>
    </w:p>
    <w:p w14:paraId="59259435" w14:textId="7BA91922" w:rsidR="004B7263" w:rsidRPr="003D1726" w:rsidRDefault="004B7263" w:rsidP="004B7263">
      <w:pPr>
        <w:rPr>
          <w:lang w:val="en-GB"/>
        </w:rPr>
      </w:pPr>
      <w:r w:rsidRPr="003D1726">
        <w:rPr>
          <w:lang w:val="en-GB"/>
        </w:rPr>
        <w:t xml:space="preserve">No information is known regarding </w:t>
      </w:r>
      <w:r w:rsidR="00291B0D">
        <w:rPr>
          <w:lang w:val="en-GB"/>
        </w:rPr>
        <w:t>David Jones</w:t>
      </w:r>
      <w:r w:rsidRPr="003D1726">
        <w:rPr>
          <w:lang w:val="en-GB"/>
        </w:rPr>
        <w:t>’s family.</w:t>
      </w:r>
    </w:p>
    <w:p w14:paraId="11B39D7B" w14:textId="77777777" w:rsidR="004B7263" w:rsidRPr="003D1726" w:rsidRDefault="004B7263" w:rsidP="004B7263">
      <w:pPr>
        <w:rPr>
          <w:b/>
          <w:bCs/>
          <w:lang w:val="en-GB"/>
        </w:rPr>
      </w:pPr>
    </w:p>
    <w:p w14:paraId="056081FF" w14:textId="6EE7A0C7" w:rsidR="00022CF2" w:rsidRPr="003D1726" w:rsidRDefault="00022CF2" w:rsidP="00022CF2">
      <w:pPr>
        <w:rPr>
          <w:b/>
          <w:bCs/>
          <w:lang w:val="en-GB"/>
        </w:rPr>
      </w:pPr>
      <w:r w:rsidRPr="003D1726">
        <w:rPr>
          <w:b/>
          <w:bCs/>
          <w:lang w:val="en-GB"/>
        </w:rPr>
        <w:t>List of Facilitators:</w:t>
      </w:r>
    </w:p>
    <w:p w14:paraId="32AD4490" w14:textId="378CB490" w:rsidR="004B7263" w:rsidRPr="003D1726" w:rsidRDefault="00291B0D" w:rsidP="004B7263">
      <w:pPr>
        <w:rPr>
          <w:lang w:val="en-GB"/>
        </w:rPr>
      </w:pPr>
      <w:r>
        <w:rPr>
          <w:lang w:val="en-GB"/>
        </w:rPr>
        <w:t>David Jones</w:t>
      </w:r>
      <w:r w:rsidR="004B7263" w:rsidRPr="003D1726">
        <w:rPr>
          <w:lang w:val="en-GB"/>
        </w:rPr>
        <w:t xml:space="preserve"> has no known facilitators.</w:t>
      </w:r>
    </w:p>
    <w:p w14:paraId="3C2C09BA" w14:textId="77777777" w:rsidR="004B7263" w:rsidRPr="003D1726" w:rsidRDefault="004B7263">
      <w:pPr>
        <w:rPr>
          <w:b/>
          <w:bCs/>
          <w:lang w:val="en-GB"/>
        </w:rPr>
      </w:pPr>
    </w:p>
    <w:p w14:paraId="1A800A9E" w14:textId="7657DC83" w:rsidR="00022CF2" w:rsidRPr="003D1726" w:rsidRDefault="00022CF2" w:rsidP="00022CF2">
      <w:pPr>
        <w:rPr>
          <w:b/>
          <w:bCs/>
          <w:lang w:val="en-GB"/>
        </w:rPr>
      </w:pPr>
      <w:r w:rsidRPr="003D1726">
        <w:rPr>
          <w:b/>
          <w:bCs/>
          <w:lang w:val="en-GB"/>
        </w:rPr>
        <w:t>List of Assets:</w:t>
      </w:r>
    </w:p>
    <w:p w14:paraId="3D240BB7" w14:textId="5CF85755" w:rsidR="00022CF2" w:rsidRPr="003D1726" w:rsidRDefault="00291B0D" w:rsidP="00022CF2">
      <w:pPr>
        <w:rPr>
          <w:bCs/>
          <w:lang w:val="en-GB"/>
        </w:rPr>
      </w:pPr>
      <w:r>
        <w:rPr>
          <w:bCs/>
          <w:lang w:val="en-GB"/>
        </w:rPr>
        <w:t>David Jones</w:t>
      </w:r>
      <w:r w:rsidR="00022CF2" w:rsidRPr="003D1726">
        <w:rPr>
          <w:bCs/>
          <w:lang w:val="en-GB"/>
        </w:rPr>
        <w:t xml:space="preserve"> has no known assets.</w:t>
      </w:r>
    </w:p>
    <w:p w14:paraId="743EAE98" w14:textId="77777777" w:rsidR="00D5577D" w:rsidRPr="003D1726" w:rsidRDefault="00D5577D">
      <w:pPr>
        <w:rPr>
          <w:rFonts w:eastAsiaTheme="majorEastAsia"/>
          <w:b/>
          <w:bCs/>
          <w:szCs w:val="28"/>
          <w:lang w:val="en-GB"/>
        </w:rPr>
      </w:pPr>
      <w:r w:rsidRPr="003D1726">
        <w:rPr>
          <w:lang w:val="en-GB"/>
        </w:rPr>
        <w:br w:type="page"/>
      </w:r>
    </w:p>
    <w:p w14:paraId="166D4B6D" w14:textId="5C6044DD" w:rsidR="002376AC" w:rsidRPr="003D1726" w:rsidRDefault="002376AC" w:rsidP="002376AC">
      <w:pPr>
        <w:pStyle w:val="Heading1"/>
      </w:pPr>
      <w:bookmarkStart w:id="3" w:name="_Toc84501258"/>
      <w:r w:rsidRPr="003D1726" w:rsidDel="008D3A2B">
        <w:lastRenderedPageBreak/>
        <w:t xml:space="preserve">Section </w:t>
      </w:r>
      <w:r w:rsidR="00022CF2" w:rsidRPr="003D1726">
        <w:t>4</w:t>
      </w:r>
      <w:r w:rsidRPr="003D1726" w:rsidDel="008D3A2B">
        <w:t xml:space="preserve">. </w:t>
      </w:r>
      <w:r w:rsidRPr="003D1726">
        <w:t>Factual/Contextual Background</w:t>
      </w:r>
      <w:bookmarkEnd w:id="3"/>
    </w:p>
    <w:p w14:paraId="2D89880B" w14:textId="77777777" w:rsidR="00942AC8" w:rsidRPr="003D1726" w:rsidRDefault="00942AC8" w:rsidP="009E196A">
      <w:pPr>
        <w:rPr>
          <w:bCs/>
          <w:i/>
          <w:lang w:val="en-GB"/>
        </w:rPr>
      </w:pPr>
    </w:p>
    <w:p w14:paraId="471C5EF7" w14:textId="79BC7DC0" w:rsidR="009E196A" w:rsidRPr="003D1726" w:rsidRDefault="009E196A" w:rsidP="009E196A">
      <w:pPr>
        <w:rPr>
          <w:bCs/>
          <w:i/>
          <w:lang w:val="en-GB"/>
        </w:rPr>
      </w:pPr>
      <w:r w:rsidRPr="003D1726">
        <w:rPr>
          <w:bCs/>
          <w:i/>
          <w:lang w:val="en-GB"/>
        </w:rPr>
        <w:t>* A brief description that provides necessary contextual information to understand the nature of the crimes and the individual perpetrator</w:t>
      </w:r>
      <w:r w:rsidR="004C3474">
        <w:rPr>
          <w:bCs/>
          <w:i/>
          <w:lang w:val="en-GB"/>
        </w:rPr>
        <w:t>’</w:t>
      </w:r>
      <w:r w:rsidRPr="003D1726">
        <w:rPr>
          <w:bCs/>
          <w:i/>
          <w:lang w:val="en-GB"/>
        </w:rPr>
        <w:t xml:space="preserve">s involvement in committing them. Often this will include a brief history of the current political regime and general background information on a long-standing pattern of abuses.    </w:t>
      </w:r>
    </w:p>
    <w:p w14:paraId="2673FCD4" w14:textId="77777777" w:rsidR="009E196A" w:rsidRPr="003D1726" w:rsidRDefault="009E196A" w:rsidP="009E196A">
      <w:pPr>
        <w:rPr>
          <w:bCs/>
          <w:i/>
          <w:lang w:val="en-GB"/>
        </w:rPr>
      </w:pPr>
    </w:p>
    <w:p w14:paraId="54A219F4" w14:textId="48E6A95D" w:rsidR="009E196A" w:rsidRPr="003D1726" w:rsidRDefault="009E196A" w:rsidP="009E196A">
      <w:pPr>
        <w:rPr>
          <w:bCs/>
          <w:i/>
          <w:lang w:val="en-GB"/>
        </w:rPr>
      </w:pPr>
      <w:r w:rsidRPr="003D1726">
        <w:rPr>
          <w:bCs/>
          <w:i/>
          <w:lang w:val="en-GB"/>
        </w:rPr>
        <w:t xml:space="preserve">* This section should NOT go into deep detail regarding the crimes themselves, as this will be explained later in the document. Instead, use this section to </w:t>
      </w:r>
      <w:r w:rsidR="003A3351" w:rsidRPr="003D1726">
        <w:rPr>
          <w:bCs/>
          <w:i/>
          <w:lang w:val="en-GB"/>
        </w:rPr>
        <w:t>set the table upon which</w:t>
      </w:r>
      <w:r w:rsidRPr="003D1726">
        <w:rPr>
          <w:bCs/>
          <w:i/>
          <w:lang w:val="en-GB"/>
        </w:rPr>
        <w:t xml:space="preserve"> the case </w:t>
      </w:r>
      <w:r w:rsidR="003A3351" w:rsidRPr="003D1726">
        <w:rPr>
          <w:bCs/>
          <w:i/>
          <w:lang w:val="en-GB"/>
        </w:rPr>
        <w:t xml:space="preserve">will be further elaborated </w:t>
      </w:r>
      <w:r w:rsidRPr="003D1726">
        <w:rPr>
          <w:bCs/>
          <w:i/>
          <w:lang w:val="en-GB"/>
        </w:rPr>
        <w:t xml:space="preserve">in the </w:t>
      </w:r>
      <w:r w:rsidR="003A3351" w:rsidRPr="003D1726">
        <w:rPr>
          <w:bCs/>
          <w:i/>
          <w:lang w:val="en-GB"/>
        </w:rPr>
        <w:t>following sections.</w:t>
      </w:r>
    </w:p>
    <w:p w14:paraId="6CBAEA58" w14:textId="77777777" w:rsidR="009E196A" w:rsidRPr="003D1726" w:rsidRDefault="009E196A" w:rsidP="009E196A">
      <w:pPr>
        <w:rPr>
          <w:bCs/>
          <w:i/>
          <w:lang w:val="en-GB"/>
        </w:rPr>
      </w:pPr>
    </w:p>
    <w:p w14:paraId="59BD2B34" w14:textId="4F311999" w:rsidR="009E196A" w:rsidRPr="003D1726" w:rsidRDefault="009E196A" w:rsidP="009E196A">
      <w:pPr>
        <w:rPr>
          <w:bCs/>
          <w:i/>
          <w:lang w:val="en-GB"/>
        </w:rPr>
      </w:pPr>
      <w:r w:rsidRPr="003D1726">
        <w:rPr>
          <w:bCs/>
          <w:i/>
          <w:lang w:val="en-GB"/>
        </w:rPr>
        <w:t>* When ending this section, consider including a brief conclusion that summari</w:t>
      </w:r>
      <w:r w:rsidR="00E65FBF">
        <w:rPr>
          <w:bCs/>
          <w:i/>
          <w:lang w:val="en-GB"/>
        </w:rPr>
        <w:t>s</w:t>
      </w:r>
      <w:r w:rsidRPr="003D1726">
        <w:rPr>
          <w:bCs/>
          <w:i/>
          <w:lang w:val="en-GB"/>
        </w:rPr>
        <w:t xml:space="preserve">es the culpability of the listed </w:t>
      </w:r>
      <w:r w:rsidR="0077157C" w:rsidRPr="003D1726">
        <w:rPr>
          <w:bCs/>
          <w:i/>
          <w:lang w:val="en-GB"/>
        </w:rPr>
        <w:t>perpetrators</w:t>
      </w:r>
      <w:r w:rsidRPr="003D1726">
        <w:rPr>
          <w:bCs/>
          <w:i/>
          <w:lang w:val="en-GB"/>
        </w:rPr>
        <w:t xml:space="preserve">. </w:t>
      </w:r>
    </w:p>
    <w:p w14:paraId="54140EDD" w14:textId="77777777" w:rsidR="00603378" w:rsidRPr="003D1726" w:rsidRDefault="00603378" w:rsidP="00603378">
      <w:pPr>
        <w:rPr>
          <w:bCs/>
          <w:i/>
          <w:lang w:val="en-GB"/>
        </w:rPr>
      </w:pPr>
    </w:p>
    <w:p w14:paraId="208B0DE7" w14:textId="77777777" w:rsidR="00603378" w:rsidRPr="003D1726" w:rsidRDefault="00603378" w:rsidP="0012238C">
      <w:pPr>
        <w:jc w:val="center"/>
        <w:rPr>
          <w:bCs/>
          <w:lang w:val="en-GB"/>
        </w:rPr>
      </w:pPr>
      <w:r w:rsidRPr="003D1726">
        <w:rPr>
          <w:bCs/>
          <w:lang w:val="en-GB"/>
        </w:rPr>
        <w:t>***SAMPLE TEXT***</w:t>
      </w:r>
    </w:p>
    <w:p w14:paraId="11A113B0" w14:textId="77777777" w:rsidR="00603378" w:rsidRPr="003D1726" w:rsidRDefault="00603378" w:rsidP="002376AC">
      <w:pPr>
        <w:rPr>
          <w:sz w:val="21"/>
          <w:szCs w:val="21"/>
          <w:lang w:val="en-GB"/>
        </w:rPr>
      </w:pPr>
    </w:p>
    <w:p w14:paraId="7D079FC7" w14:textId="0D20AF63" w:rsidR="003A3351" w:rsidRPr="003D1726" w:rsidRDefault="00D5577D" w:rsidP="00EF22A3">
      <w:pPr>
        <w:rPr>
          <w:bCs/>
          <w:lang w:val="en-GB"/>
        </w:rPr>
      </w:pPr>
      <w:r w:rsidRPr="003D1726">
        <w:rPr>
          <w:lang w:val="en-GB"/>
        </w:rPr>
        <w:t xml:space="preserve">Generica </w:t>
      </w:r>
      <w:r w:rsidR="002A350C" w:rsidRPr="003D1726">
        <w:rPr>
          <w:bCs/>
          <w:lang w:val="en-GB"/>
        </w:rPr>
        <w:t>is governed by President George Johnson, who came</w:t>
      </w:r>
      <w:r w:rsidR="00916A0C" w:rsidRPr="003D1726">
        <w:rPr>
          <w:lang w:val="en-GB"/>
        </w:rPr>
        <w:t xml:space="preserve"> to </w:t>
      </w:r>
      <w:r w:rsidR="002A350C" w:rsidRPr="003D1726">
        <w:rPr>
          <w:bCs/>
          <w:lang w:val="en-GB"/>
        </w:rPr>
        <w:t xml:space="preserve">power through </w:t>
      </w:r>
      <w:r w:rsidR="00916A0C" w:rsidRPr="003D1726">
        <w:rPr>
          <w:lang w:val="en-GB"/>
        </w:rPr>
        <w:t xml:space="preserve">a </w:t>
      </w:r>
      <w:r w:rsidR="002A350C" w:rsidRPr="003D1726">
        <w:rPr>
          <w:bCs/>
          <w:lang w:val="en-GB"/>
        </w:rPr>
        <w:t>coup d’état in 1990. In 1995,</w:t>
      </w:r>
      <w:r w:rsidR="00AF4C00" w:rsidRPr="003D1726">
        <w:rPr>
          <w:bCs/>
          <w:lang w:val="en-GB"/>
        </w:rPr>
        <w:t xml:space="preserve"> following a disputed general election,</w:t>
      </w:r>
      <w:r w:rsidR="002A350C" w:rsidRPr="003D1726">
        <w:rPr>
          <w:bCs/>
          <w:lang w:val="en-GB"/>
        </w:rPr>
        <w:t xml:space="preserve"> Johnson established</w:t>
      </w:r>
      <w:r w:rsidR="00916A0C" w:rsidRPr="003D1726">
        <w:rPr>
          <w:lang w:val="en-GB"/>
        </w:rPr>
        <w:t xml:space="preserve"> the GSS </w:t>
      </w:r>
      <w:r w:rsidR="002A350C" w:rsidRPr="003D1726">
        <w:rPr>
          <w:bCs/>
          <w:lang w:val="en-GB"/>
        </w:rPr>
        <w:t>as a tool of fear and oppression to</w:t>
      </w:r>
      <w:r w:rsidR="00AF4C00" w:rsidRPr="003D1726">
        <w:rPr>
          <w:bCs/>
          <w:lang w:val="en-GB"/>
        </w:rPr>
        <w:t xml:space="preserve"> consolidate his power and eliminate persons perceived as political threats and rivals.</w:t>
      </w:r>
      <w:r w:rsidR="003A3351" w:rsidRPr="003D1726">
        <w:rPr>
          <w:bCs/>
          <w:lang w:val="en-GB"/>
        </w:rPr>
        <w:t xml:space="preserve"> </w:t>
      </w:r>
      <w:r w:rsidR="00AF4C00" w:rsidRPr="003D1726">
        <w:rPr>
          <w:bCs/>
          <w:lang w:val="en-GB"/>
        </w:rPr>
        <w:t>The GSS is</w:t>
      </w:r>
      <w:r w:rsidR="003A3351" w:rsidRPr="003D1726">
        <w:rPr>
          <w:bCs/>
          <w:lang w:val="en-GB"/>
        </w:rPr>
        <w:t xml:space="preserve"> organi</w:t>
      </w:r>
      <w:r w:rsidR="00CA005C">
        <w:rPr>
          <w:bCs/>
          <w:lang w:val="en-GB"/>
        </w:rPr>
        <w:t>s</w:t>
      </w:r>
      <w:r w:rsidR="003A3351" w:rsidRPr="003D1726">
        <w:rPr>
          <w:bCs/>
          <w:lang w:val="en-GB"/>
        </w:rPr>
        <w:t>ed under the Ministry of Security (MoS) of the People’s Republic of Generica, as reflected in the attached MoS Organizational Chart.</w:t>
      </w:r>
      <w:r w:rsidR="00AF4C00" w:rsidRPr="003D1726">
        <w:rPr>
          <w:rStyle w:val="FootnoteReference"/>
          <w:bCs/>
          <w:lang w:val="en-GB"/>
        </w:rPr>
        <w:footnoteReference w:id="11"/>
      </w:r>
      <w:r w:rsidR="003A3351" w:rsidRPr="003D1726">
        <w:rPr>
          <w:bCs/>
          <w:lang w:val="en-GB"/>
        </w:rPr>
        <w:t xml:space="preserve"> HRG has compiled the details of individual cases of torture by the GSS, which are attached as </w:t>
      </w:r>
      <w:r w:rsidR="003A3351" w:rsidRPr="003D1726">
        <w:rPr>
          <w:b/>
          <w:bCs/>
          <w:u w:val="single"/>
          <w:lang w:val="en-GB"/>
        </w:rPr>
        <w:t xml:space="preserve">Annex </w:t>
      </w:r>
      <w:r w:rsidR="00AF4C00" w:rsidRPr="003D1726">
        <w:rPr>
          <w:b/>
          <w:bCs/>
          <w:u w:val="single"/>
          <w:lang w:val="en-GB"/>
        </w:rPr>
        <w:t>E</w:t>
      </w:r>
      <w:r w:rsidR="005D27C9" w:rsidRPr="003D1726">
        <w:rPr>
          <w:bCs/>
          <w:lang w:val="en-GB"/>
        </w:rPr>
        <w:t xml:space="preserve">. </w:t>
      </w:r>
    </w:p>
    <w:p w14:paraId="4016AC65" w14:textId="77777777" w:rsidR="002376AC" w:rsidRPr="003D1726" w:rsidRDefault="002376AC" w:rsidP="002376AC">
      <w:pPr>
        <w:rPr>
          <w:lang w:val="en-GB"/>
        </w:rPr>
      </w:pPr>
    </w:p>
    <w:p w14:paraId="72B9D6CE" w14:textId="6AC7AF51" w:rsidR="00D5577D" w:rsidRPr="003D1726" w:rsidRDefault="002376AC" w:rsidP="007963C1">
      <w:pPr>
        <w:rPr>
          <w:bCs/>
          <w:lang w:val="en-GB"/>
        </w:rPr>
      </w:pPr>
      <w:r w:rsidRPr="003D1726">
        <w:rPr>
          <w:lang w:val="en-GB"/>
        </w:rPr>
        <w:t xml:space="preserve">As </w:t>
      </w:r>
      <w:r w:rsidR="003A3351" w:rsidRPr="003D1726">
        <w:rPr>
          <w:bCs/>
          <w:lang w:val="en-GB"/>
        </w:rPr>
        <w:t xml:space="preserve">demonstrated through these individual cases, the GSS </w:t>
      </w:r>
      <w:r w:rsidR="00916A0C" w:rsidRPr="003D1726">
        <w:rPr>
          <w:lang w:val="en-GB"/>
        </w:rPr>
        <w:t xml:space="preserve">has engaged in a </w:t>
      </w:r>
      <w:r w:rsidR="003A3351" w:rsidRPr="003D1726">
        <w:rPr>
          <w:bCs/>
          <w:lang w:val="en-GB"/>
        </w:rPr>
        <w:t xml:space="preserve">pattern and </w:t>
      </w:r>
      <w:r w:rsidR="00916A0C" w:rsidRPr="003D1726">
        <w:rPr>
          <w:lang w:val="en-GB"/>
        </w:rPr>
        <w:t xml:space="preserve">regular practice of human rights abuses in Generica </w:t>
      </w:r>
      <w:r w:rsidR="00AF4C00" w:rsidRPr="003D1726">
        <w:rPr>
          <w:bCs/>
          <w:lang w:val="en-GB"/>
        </w:rPr>
        <w:t>dating back to 1995</w:t>
      </w:r>
      <w:r w:rsidR="003A3351" w:rsidRPr="003D1726">
        <w:rPr>
          <w:bCs/>
          <w:lang w:val="en-GB"/>
        </w:rPr>
        <w:t>, including routinely throughout the past five years.</w:t>
      </w:r>
      <w:r w:rsidR="003A3351" w:rsidRPr="003D1726">
        <w:rPr>
          <w:rStyle w:val="FootnoteReference"/>
          <w:bCs/>
          <w:lang w:val="en-GB"/>
        </w:rPr>
        <w:footnoteReference w:id="12"/>
      </w:r>
      <w:r w:rsidR="003A3351" w:rsidRPr="003D1726">
        <w:rPr>
          <w:bCs/>
          <w:lang w:val="en-GB"/>
        </w:rPr>
        <w:t xml:space="preserve"> The pattern shows that individuals</w:t>
      </w:r>
      <w:r w:rsidR="00916A0C" w:rsidRPr="003D1726">
        <w:rPr>
          <w:lang w:val="en-GB"/>
        </w:rPr>
        <w:t xml:space="preserve"> are </w:t>
      </w:r>
      <w:r w:rsidR="009E196A" w:rsidRPr="003D1726">
        <w:rPr>
          <w:bCs/>
          <w:lang w:val="en-GB"/>
        </w:rPr>
        <w:t xml:space="preserve">arrested and brought to the GSS, where they are tortured for </w:t>
      </w:r>
      <w:r w:rsidR="00AF4C00" w:rsidRPr="003D1726">
        <w:rPr>
          <w:bCs/>
          <w:lang w:val="en-GB"/>
        </w:rPr>
        <w:t>several</w:t>
      </w:r>
      <w:r w:rsidR="009E196A" w:rsidRPr="003D1726">
        <w:rPr>
          <w:bCs/>
          <w:lang w:val="en-GB"/>
        </w:rPr>
        <w:t xml:space="preserve"> hours or days, exceeding multiple months in some cases. The torture inflicted by the GSS has regularly included severe beatings, sleep deprivation, threats to family members, withholding food and water, forced standing and other stress positions, exposure to dangerously cold temperatures, sexual abuse</w:t>
      </w:r>
      <w:r w:rsidR="00A64AEB" w:rsidRPr="003D1726">
        <w:rPr>
          <w:bCs/>
          <w:lang w:val="en-GB"/>
        </w:rPr>
        <w:t>,</w:t>
      </w:r>
      <w:r w:rsidR="009E196A" w:rsidRPr="003D1726">
        <w:rPr>
          <w:bCs/>
          <w:lang w:val="en-GB"/>
        </w:rPr>
        <w:t xml:space="preserve"> and electric shock.</w:t>
      </w:r>
      <w:r w:rsidR="003A3351" w:rsidRPr="003D1726">
        <w:rPr>
          <w:rStyle w:val="FootnoteReference"/>
          <w:bCs/>
          <w:lang w:val="en-GB"/>
        </w:rPr>
        <w:footnoteReference w:id="13"/>
      </w:r>
      <w:r w:rsidR="003A3351" w:rsidRPr="003D1726">
        <w:rPr>
          <w:bCs/>
          <w:lang w:val="en-GB"/>
        </w:rPr>
        <w:t xml:space="preserve"> HRG has confirmed that at least one of the tortured individuals died in GSS custody.</w:t>
      </w:r>
      <w:r w:rsidR="009E196A" w:rsidRPr="003D1726">
        <w:rPr>
          <w:bCs/>
          <w:lang w:val="en-GB"/>
        </w:rPr>
        <w:t xml:space="preserve"> </w:t>
      </w:r>
      <w:r w:rsidR="00B35EFF" w:rsidRPr="003D1726">
        <w:rPr>
          <w:bCs/>
          <w:lang w:val="en-GB"/>
        </w:rPr>
        <w:t>Detainees are frequently human rights defenders, including activists and lawyers</w:t>
      </w:r>
      <w:r w:rsidR="0034155A" w:rsidRPr="003D1726">
        <w:rPr>
          <w:bCs/>
          <w:lang w:val="en-GB"/>
        </w:rPr>
        <w:t>, and journalists</w:t>
      </w:r>
      <w:r w:rsidR="00B35EFF" w:rsidRPr="003D1726">
        <w:rPr>
          <w:bCs/>
          <w:lang w:val="en-GB"/>
        </w:rPr>
        <w:t xml:space="preserve">. They </w:t>
      </w:r>
      <w:r w:rsidR="009E196A" w:rsidRPr="003D1726">
        <w:rPr>
          <w:bCs/>
          <w:lang w:val="en-GB"/>
        </w:rPr>
        <w:t xml:space="preserve">are most often tortured for the purpose of coercing a confession (which most claim was false and only given to end the torture), which is used in the subsequent trial against them and results in their conviction. </w:t>
      </w:r>
      <w:r w:rsidR="003A3351" w:rsidRPr="003D1726">
        <w:rPr>
          <w:bCs/>
          <w:lang w:val="en-GB"/>
        </w:rPr>
        <w:t>Charges generally relate to domestic offenses, including “participating in protests” and “illegal assembly,” as well as charges of “terrorist activity,” the validity of which has been called into question by credible UN experts and human rights organizations.</w:t>
      </w:r>
      <w:r w:rsidR="003A3351" w:rsidRPr="003D1726">
        <w:rPr>
          <w:rStyle w:val="FootnoteReference"/>
          <w:bCs/>
          <w:lang w:val="en-GB"/>
        </w:rPr>
        <w:footnoteReference w:id="14"/>
      </w:r>
      <w:r w:rsidR="003A3351" w:rsidRPr="003D1726">
        <w:rPr>
          <w:bCs/>
          <w:lang w:val="en-GB"/>
        </w:rPr>
        <w:t xml:space="preserve"> Some of the detainees subjected to these abuses have been as young as 15. Life imprisonment and death sentences are often imposed as a result of these confessions coerced through torture.</w:t>
      </w:r>
      <w:r w:rsidR="003A3351" w:rsidRPr="003D1726">
        <w:rPr>
          <w:rStyle w:val="FootnoteReference"/>
          <w:bCs/>
          <w:lang w:val="en-GB"/>
        </w:rPr>
        <w:footnoteReference w:id="15"/>
      </w:r>
    </w:p>
    <w:p w14:paraId="5E207A00" w14:textId="04FDDDBD" w:rsidR="00DB41A3" w:rsidRPr="003D1726" w:rsidRDefault="00DB41A3" w:rsidP="007963C1">
      <w:pPr>
        <w:rPr>
          <w:bCs/>
          <w:lang w:val="en-GB"/>
        </w:rPr>
      </w:pPr>
    </w:p>
    <w:p w14:paraId="4C4A0D03" w14:textId="7F39B7E3" w:rsidR="00DB41A3" w:rsidRPr="003D1726" w:rsidRDefault="00DB41A3" w:rsidP="00DB41A3">
      <w:pPr>
        <w:rPr>
          <w:bCs/>
          <w:lang w:val="en-GB"/>
        </w:rPr>
      </w:pPr>
      <w:r w:rsidRPr="003D1726">
        <w:rPr>
          <w:bCs/>
          <w:lang w:val="en-GB"/>
        </w:rPr>
        <w:lastRenderedPageBreak/>
        <w:t xml:space="preserve">The individuals recommended for sanction in this submission are both current and former high-ranking officers within the MoS or GSS. </w:t>
      </w:r>
      <w:r w:rsidR="002F18E2" w:rsidRPr="003D1726">
        <w:rPr>
          <w:bCs/>
          <w:lang w:val="en-GB"/>
        </w:rPr>
        <w:t>E</w:t>
      </w:r>
      <w:r w:rsidRPr="003D1726">
        <w:rPr>
          <w:bCs/>
          <w:lang w:val="en-GB"/>
        </w:rPr>
        <w:t xml:space="preserve">ach of the individual perpetrators named in this submission is or has been a leader or official of a governmental entity that has engaged in, and whose members have engaged in, serious human rights abuse. Moreover, the evidence discussed in this submission confirms that </w:t>
      </w:r>
      <w:r w:rsidRPr="003D1726">
        <w:rPr>
          <w:lang w:val="en-GB"/>
        </w:rPr>
        <w:t>there is a pattern and practice of human rights abuse by the GSS that could exist only if condoned by officials at all levels of authority.</w:t>
      </w:r>
      <w:r w:rsidRPr="003D1726">
        <w:rPr>
          <w:bCs/>
          <w:lang w:val="en-GB"/>
        </w:rPr>
        <w:t xml:space="preserve"> Due to the widespread and regular nature of these abuses, and the fact that these incidents of torture have been well-known, well-documented, and have occurred repeatedly for a period of many years, HRG submits that each of the individuals recommended for sanction were knowingly </w:t>
      </w:r>
      <w:r w:rsidRPr="003D1726">
        <w:rPr>
          <w:lang w:val="en-GB"/>
        </w:rPr>
        <w:t>complicit in serious human rights abuse and knew, or should have known, that the government entities that they led were consistently engaged in the commission of serious violations of human rights. The listed perpetrators also failed to take steps to halt the abuses or to investigate them in a genuine effort to impose punishment on their subordinates who engaged in serious human rights abuses</w:t>
      </w:r>
      <w:r w:rsidRPr="003D1726">
        <w:rPr>
          <w:bCs/>
          <w:lang w:val="en-GB"/>
        </w:rPr>
        <w:t xml:space="preserve">. As such, HRG recommends these individuals for inclusion on the </w:t>
      </w:r>
      <w:r w:rsidR="000A4991" w:rsidRPr="003D1726">
        <w:rPr>
          <w:bCs/>
          <w:lang w:val="en-GB"/>
        </w:rPr>
        <w:t>Global Human Rights</w:t>
      </w:r>
      <w:r w:rsidRPr="003D1726">
        <w:rPr>
          <w:bCs/>
          <w:lang w:val="en-GB"/>
        </w:rPr>
        <w:t xml:space="preserve"> </w:t>
      </w:r>
      <w:r w:rsidR="000A4991" w:rsidRPr="003D1726">
        <w:rPr>
          <w:bCs/>
          <w:lang w:val="en-GB"/>
        </w:rPr>
        <w:t>S</w:t>
      </w:r>
      <w:r w:rsidRPr="003D1726">
        <w:rPr>
          <w:bCs/>
          <w:lang w:val="en-GB"/>
        </w:rPr>
        <w:t xml:space="preserve">anctions list. </w:t>
      </w:r>
    </w:p>
    <w:p w14:paraId="1A305C1A" w14:textId="77777777" w:rsidR="00DB41A3" w:rsidRPr="003D1726" w:rsidRDefault="00DB41A3" w:rsidP="007963C1">
      <w:pPr>
        <w:rPr>
          <w:lang w:val="en-GB"/>
        </w:rPr>
      </w:pPr>
    </w:p>
    <w:p w14:paraId="71A94D77" w14:textId="77777777" w:rsidR="00D5577D" w:rsidRPr="003D1726" w:rsidRDefault="00D5577D" w:rsidP="00D5577D">
      <w:pPr>
        <w:rPr>
          <w:lang w:val="en-GB"/>
        </w:rPr>
      </w:pPr>
    </w:p>
    <w:p w14:paraId="734CD8B6" w14:textId="4A6AC73B" w:rsidR="00E26267" w:rsidRPr="003D1726" w:rsidRDefault="00E26267" w:rsidP="00C6735E">
      <w:pPr>
        <w:pStyle w:val="Heading1"/>
      </w:pPr>
    </w:p>
    <w:p w14:paraId="7ED81BB3" w14:textId="77777777" w:rsidR="007502EE" w:rsidRPr="003D1726" w:rsidRDefault="007502EE" w:rsidP="002376AC">
      <w:pPr>
        <w:pStyle w:val="Heading1"/>
      </w:pPr>
      <w:r w:rsidRPr="003D1726">
        <w:br w:type="page"/>
      </w:r>
    </w:p>
    <w:p w14:paraId="37CCA7E4" w14:textId="4E03B233" w:rsidR="002376AC" w:rsidRPr="003D1726" w:rsidRDefault="002376AC" w:rsidP="002376AC">
      <w:pPr>
        <w:pStyle w:val="Heading1"/>
      </w:pPr>
      <w:bookmarkStart w:id="4" w:name="_Toc84501259"/>
      <w:r w:rsidRPr="003D1726">
        <w:lastRenderedPageBreak/>
        <w:t xml:space="preserve">Section </w:t>
      </w:r>
      <w:r w:rsidR="00022CF2" w:rsidRPr="003D1726">
        <w:t>5</w:t>
      </w:r>
      <w:r w:rsidRPr="003D1726">
        <w:t>. Summary of Evidence</w:t>
      </w:r>
      <w:bookmarkEnd w:id="4"/>
    </w:p>
    <w:p w14:paraId="41519F7C" w14:textId="47F62D69" w:rsidR="002376AC" w:rsidRPr="003D1726" w:rsidRDefault="002376AC" w:rsidP="002376AC">
      <w:pPr>
        <w:rPr>
          <w:b/>
          <w:lang w:val="en-GB"/>
        </w:rPr>
      </w:pPr>
    </w:p>
    <w:p w14:paraId="1892E03F" w14:textId="39F531A5" w:rsidR="00C3340F" w:rsidRPr="003D1726" w:rsidRDefault="00B25E55" w:rsidP="00B25E55">
      <w:pPr>
        <w:rPr>
          <w:lang w:val="en-GB"/>
        </w:rPr>
      </w:pPr>
      <w:r w:rsidRPr="003D1726">
        <w:rPr>
          <w:i/>
          <w:lang w:val="en-GB"/>
        </w:rPr>
        <w:t xml:space="preserve">* </w:t>
      </w:r>
      <w:r w:rsidR="000D709B" w:rsidRPr="003D1726">
        <w:rPr>
          <w:i/>
          <w:iCs/>
          <w:lang w:val="en-GB"/>
        </w:rPr>
        <w:t>The UK FCDO</w:t>
      </w:r>
      <w:r w:rsidR="00581BC2" w:rsidRPr="003D1726">
        <w:rPr>
          <w:i/>
          <w:iCs/>
          <w:lang w:val="en-GB"/>
        </w:rPr>
        <w:t xml:space="preserve"> looks for credible evidence of act</w:t>
      </w:r>
      <w:r w:rsidR="00F854F9">
        <w:rPr>
          <w:i/>
          <w:iCs/>
          <w:lang w:val="en-GB"/>
        </w:rPr>
        <w:t>s</w:t>
      </w:r>
      <w:r w:rsidR="00581BC2" w:rsidRPr="003D1726">
        <w:rPr>
          <w:i/>
          <w:iCs/>
          <w:lang w:val="en-GB"/>
        </w:rPr>
        <w:t xml:space="preserve"> </w:t>
      </w:r>
      <w:r w:rsidR="003C4411" w:rsidRPr="003D1726">
        <w:rPr>
          <w:i/>
          <w:iCs/>
          <w:lang w:val="en-GB"/>
        </w:rPr>
        <w:t xml:space="preserve">that constitute </w:t>
      </w:r>
      <w:r w:rsidR="00BB5295" w:rsidRPr="003D1726">
        <w:rPr>
          <w:i/>
          <w:iCs/>
          <w:lang w:val="en-GB"/>
        </w:rPr>
        <w:t xml:space="preserve">a </w:t>
      </w:r>
      <w:r w:rsidR="002C7851" w:rsidRPr="003D1726">
        <w:rPr>
          <w:i/>
          <w:iCs/>
          <w:lang w:val="en-GB"/>
        </w:rPr>
        <w:t xml:space="preserve">serious </w:t>
      </w:r>
      <w:r w:rsidR="00BB5295" w:rsidRPr="003D1726">
        <w:rPr>
          <w:i/>
          <w:iCs/>
          <w:lang w:val="en-GB"/>
        </w:rPr>
        <w:t xml:space="preserve">violation of </w:t>
      </w:r>
      <w:r w:rsidR="002C7851" w:rsidRPr="003D1726">
        <w:rPr>
          <w:i/>
          <w:iCs/>
          <w:lang w:val="en-GB"/>
        </w:rPr>
        <w:t xml:space="preserve">one of the three protected rights: </w:t>
      </w:r>
      <w:r w:rsidR="009743FC" w:rsidRPr="003D1726">
        <w:rPr>
          <w:i/>
          <w:iCs/>
          <w:lang w:val="en-GB"/>
        </w:rPr>
        <w:t xml:space="preserve">(i) </w:t>
      </w:r>
      <w:r w:rsidR="002C7851" w:rsidRPr="003D1726">
        <w:rPr>
          <w:i/>
          <w:iCs/>
          <w:lang w:val="en-GB"/>
        </w:rPr>
        <w:t>the right to life; (ii) the right not to be subjected to torture or cruel, inhuman or degrading treatment or punishment; or (iii) the right to be free from slavery</w:t>
      </w:r>
      <w:r w:rsidR="00D6594B" w:rsidRPr="003D1726">
        <w:rPr>
          <w:i/>
          <w:iCs/>
          <w:lang w:val="en-GB"/>
        </w:rPr>
        <w:t xml:space="preserve"> and forced labour</w:t>
      </w:r>
      <w:r w:rsidR="00581BC2" w:rsidRPr="003D1726">
        <w:rPr>
          <w:i/>
          <w:iCs/>
          <w:lang w:val="en-GB"/>
        </w:rPr>
        <w:t xml:space="preserve"> </w:t>
      </w:r>
      <w:r w:rsidR="00965B00" w:rsidRPr="003D1726">
        <w:rPr>
          <w:i/>
          <w:iCs/>
          <w:lang w:val="en-GB"/>
        </w:rPr>
        <w:t>(</w:t>
      </w:r>
      <w:r w:rsidR="00581BC2" w:rsidRPr="003D1726">
        <w:rPr>
          <w:i/>
          <w:iCs/>
          <w:lang w:val="en-GB"/>
        </w:rPr>
        <w:t>though highlighting a pattern of abuse help</w:t>
      </w:r>
      <w:r w:rsidR="00B92EB4" w:rsidRPr="003D1726">
        <w:rPr>
          <w:i/>
          <w:iCs/>
          <w:lang w:val="en-GB"/>
        </w:rPr>
        <w:t>s to</w:t>
      </w:r>
      <w:r w:rsidR="00581BC2" w:rsidRPr="003D1726">
        <w:rPr>
          <w:i/>
          <w:iCs/>
          <w:lang w:val="en-GB"/>
        </w:rPr>
        <w:t xml:space="preserve"> support a case</w:t>
      </w:r>
      <w:r w:rsidR="00965B00" w:rsidRPr="003D1726">
        <w:rPr>
          <w:i/>
          <w:iCs/>
          <w:lang w:val="en-GB"/>
        </w:rPr>
        <w:t>)</w:t>
      </w:r>
      <w:r w:rsidR="00581BC2" w:rsidRPr="003D1726">
        <w:rPr>
          <w:i/>
          <w:iCs/>
          <w:lang w:val="en-GB"/>
        </w:rPr>
        <w:t xml:space="preserve">. </w:t>
      </w:r>
      <w:r w:rsidR="00B92EB4" w:rsidRPr="003D1726">
        <w:rPr>
          <w:i/>
          <w:iCs/>
          <w:lang w:val="en-GB"/>
        </w:rPr>
        <w:t>You</w:t>
      </w:r>
      <w:r w:rsidR="00581BC2" w:rsidRPr="003D1726">
        <w:rPr>
          <w:i/>
          <w:iCs/>
          <w:lang w:val="en-GB"/>
        </w:rPr>
        <w:t xml:space="preserve"> </w:t>
      </w:r>
      <w:r w:rsidR="00B92EB4" w:rsidRPr="003D1726">
        <w:rPr>
          <w:i/>
          <w:iCs/>
          <w:lang w:val="en-GB"/>
        </w:rPr>
        <w:t>must</w:t>
      </w:r>
      <w:r w:rsidR="00581BC2" w:rsidRPr="003D1726">
        <w:rPr>
          <w:i/>
          <w:iCs/>
          <w:lang w:val="en-GB"/>
        </w:rPr>
        <w:t xml:space="preserve"> make sure </w:t>
      </w:r>
      <w:r w:rsidR="00B92EB4" w:rsidRPr="003D1726">
        <w:rPr>
          <w:i/>
          <w:iCs/>
          <w:lang w:val="en-GB"/>
        </w:rPr>
        <w:t xml:space="preserve">that, at a minimum, </w:t>
      </w:r>
      <w:r w:rsidR="00581BC2" w:rsidRPr="003D1726">
        <w:rPr>
          <w:i/>
          <w:iCs/>
          <w:lang w:val="en-GB"/>
        </w:rPr>
        <w:t xml:space="preserve">there is at least one act </w:t>
      </w:r>
      <w:r w:rsidR="00FF4EC5" w:rsidRPr="003D1726">
        <w:rPr>
          <w:i/>
          <w:iCs/>
          <w:lang w:val="en-GB"/>
        </w:rPr>
        <w:t>connected</w:t>
      </w:r>
      <w:r w:rsidR="00811305" w:rsidRPr="003D1726">
        <w:rPr>
          <w:i/>
          <w:iCs/>
          <w:lang w:val="en-GB"/>
        </w:rPr>
        <w:t xml:space="preserve"> to the named </w:t>
      </w:r>
      <w:r w:rsidR="00FF4EC5" w:rsidRPr="003D1726">
        <w:rPr>
          <w:i/>
          <w:iCs/>
          <w:lang w:val="en-GB"/>
        </w:rPr>
        <w:t xml:space="preserve">perpetrator(s) </w:t>
      </w:r>
      <w:r w:rsidR="00581BC2" w:rsidRPr="003D1726">
        <w:rPr>
          <w:i/>
          <w:iCs/>
          <w:lang w:val="en-GB"/>
        </w:rPr>
        <w:t>that is well-documented</w:t>
      </w:r>
      <w:r w:rsidR="00B92EB4" w:rsidRPr="003D1726">
        <w:rPr>
          <w:i/>
          <w:iCs/>
          <w:lang w:val="en-GB"/>
        </w:rPr>
        <w:t xml:space="preserve"> by multiple</w:t>
      </w:r>
      <w:r w:rsidR="00677DE1">
        <w:rPr>
          <w:i/>
          <w:iCs/>
          <w:lang w:val="en-GB"/>
        </w:rPr>
        <w:t>,</w:t>
      </w:r>
      <w:r w:rsidR="00B92EB4" w:rsidRPr="003D1726">
        <w:rPr>
          <w:i/>
          <w:iCs/>
          <w:lang w:val="en-GB"/>
        </w:rPr>
        <w:t xml:space="preserve"> credible</w:t>
      </w:r>
      <w:r w:rsidR="00F22DCD" w:rsidRPr="003D1726">
        <w:rPr>
          <w:i/>
          <w:iCs/>
          <w:lang w:val="en-GB"/>
        </w:rPr>
        <w:t>, independent</w:t>
      </w:r>
      <w:r w:rsidR="00B92EB4" w:rsidRPr="003D1726">
        <w:rPr>
          <w:i/>
          <w:iCs/>
          <w:lang w:val="en-GB"/>
        </w:rPr>
        <w:t xml:space="preserve"> sources.</w:t>
      </w:r>
    </w:p>
    <w:p w14:paraId="46A528E0" w14:textId="77777777" w:rsidR="00581BC2" w:rsidRPr="003D1726" w:rsidRDefault="00581BC2" w:rsidP="00B25E55">
      <w:pPr>
        <w:rPr>
          <w:i/>
          <w:lang w:val="en-GB"/>
        </w:rPr>
      </w:pPr>
    </w:p>
    <w:p w14:paraId="6B6B0689" w14:textId="36A1C843" w:rsidR="008C1038" w:rsidRPr="003D1726" w:rsidRDefault="008C1038" w:rsidP="008C1038">
      <w:pPr>
        <w:rPr>
          <w:i/>
          <w:lang w:val="en-GB"/>
        </w:rPr>
      </w:pPr>
      <w:r w:rsidRPr="003D1726">
        <w:rPr>
          <w:i/>
          <w:lang w:val="en-GB"/>
        </w:rPr>
        <w:t xml:space="preserve">* Provide a narrative of the facts surrounding the case you are recommending to the </w:t>
      </w:r>
      <w:r w:rsidR="00E3048E" w:rsidRPr="003D1726">
        <w:rPr>
          <w:i/>
          <w:lang w:val="en-GB"/>
        </w:rPr>
        <w:t>UK</w:t>
      </w:r>
      <w:r w:rsidRPr="003D1726">
        <w:rPr>
          <w:i/>
          <w:lang w:val="en-GB"/>
        </w:rPr>
        <w:t xml:space="preserve"> </w:t>
      </w:r>
      <w:r w:rsidR="00E31F36" w:rsidRPr="003D1726">
        <w:rPr>
          <w:i/>
          <w:lang w:val="en-GB"/>
        </w:rPr>
        <w:t>Government</w:t>
      </w:r>
      <w:r w:rsidRPr="003D1726">
        <w:rPr>
          <w:i/>
          <w:lang w:val="en-GB"/>
        </w:rPr>
        <w:t xml:space="preserve">, supplemented by footnoted </w:t>
      </w:r>
      <w:r w:rsidR="004F6B8F" w:rsidRPr="003D1726">
        <w:rPr>
          <w:i/>
          <w:lang w:val="en-GB"/>
        </w:rPr>
        <w:t>hyper</w:t>
      </w:r>
      <w:r w:rsidR="00B25E55" w:rsidRPr="003D1726">
        <w:rPr>
          <w:i/>
          <w:lang w:val="en-GB"/>
        </w:rPr>
        <w:t>links</w:t>
      </w:r>
      <w:r w:rsidRPr="003D1726">
        <w:rPr>
          <w:i/>
          <w:lang w:val="en-GB"/>
        </w:rPr>
        <w:t xml:space="preserve"> to supporting documents and/or annexes for documents not in the public domain. </w:t>
      </w:r>
    </w:p>
    <w:p w14:paraId="03E69E86" w14:textId="77777777" w:rsidR="008C1038" w:rsidRPr="003D1726" w:rsidRDefault="008C1038" w:rsidP="008C1038">
      <w:pPr>
        <w:rPr>
          <w:i/>
          <w:lang w:val="en-GB"/>
        </w:rPr>
      </w:pPr>
    </w:p>
    <w:p w14:paraId="415C2BC2" w14:textId="3FA9442D" w:rsidR="008C1038" w:rsidRPr="003D1726" w:rsidRDefault="008C1038" w:rsidP="008C1038">
      <w:pPr>
        <w:rPr>
          <w:i/>
          <w:lang w:val="en-GB"/>
        </w:rPr>
      </w:pPr>
      <w:r w:rsidRPr="003D1726">
        <w:rPr>
          <w:i/>
          <w:lang w:val="en-GB"/>
        </w:rPr>
        <w:t xml:space="preserve">* Include a summary description of the NGO’s sources and methods of obtaining the factual information included in the submission (e.g., </w:t>
      </w:r>
      <w:r w:rsidR="003A3873" w:rsidRPr="003D1726">
        <w:rPr>
          <w:i/>
          <w:lang w:val="en-GB"/>
        </w:rPr>
        <w:t>first-hand</w:t>
      </w:r>
      <w:r w:rsidRPr="003D1726">
        <w:rPr>
          <w:i/>
          <w:lang w:val="en-GB"/>
        </w:rPr>
        <w:t xml:space="preserve"> victim accounts, interviews with family members, documents reviewed, etc.). </w:t>
      </w:r>
    </w:p>
    <w:p w14:paraId="08078A58" w14:textId="77777777" w:rsidR="008C1038" w:rsidRPr="003D1726" w:rsidRDefault="008C1038" w:rsidP="008C1038">
      <w:pPr>
        <w:rPr>
          <w:i/>
          <w:lang w:val="en-GB"/>
        </w:rPr>
      </w:pPr>
    </w:p>
    <w:p w14:paraId="245315C8" w14:textId="580E7D26" w:rsidR="008C1038" w:rsidRPr="003D1726" w:rsidRDefault="008C1038" w:rsidP="008C1038">
      <w:pPr>
        <w:rPr>
          <w:i/>
          <w:lang w:val="en-GB"/>
        </w:rPr>
      </w:pPr>
      <w:r w:rsidRPr="003D1726">
        <w:rPr>
          <w:i/>
          <w:lang w:val="en-GB"/>
        </w:rPr>
        <w:t xml:space="preserve">* Strong cases will include as many unique sources of credible, verifiable information corroborating your claim as possible. </w:t>
      </w:r>
      <w:r w:rsidR="00B25E55" w:rsidRPr="003D1726">
        <w:rPr>
          <w:i/>
          <w:lang w:val="en-GB"/>
        </w:rPr>
        <w:t xml:space="preserve">The </w:t>
      </w:r>
      <w:r w:rsidR="00E3048E" w:rsidRPr="003D1726">
        <w:rPr>
          <w:i/>
          <w:lang w:val="en-GB"/>
        </w:rPr>
        <w:t>UK</w:t>
      </w:r>
      <w:r w:rsidR="00B25E55" w:rsidRPr="003D1726">
        <w:rPr>
          <w:i/>
          <w:lang w:val="en-GB"/>
        </w:rPr>
        <w:t xml:space="preserve"> </w:t>
      </w:r>
      <w:r w:rsidR="00E31F36" w:rsidRPr="003D1726">
        <w:rPr>
          <w:i/>
          <w:lang w:val="en-GB"/>
        </w:rPr>
        <w:t>Government</w:t>
      </w:r>
      <w:r w:rsidR="00B25E55" w:rsidRPr="003D1726">
        <w:rPr>
          <w:i/>
          <w:lang w:val="en-GB"/>
        </w:rPr>
        <w:t xml:space="preserve"> prefers when evidence can be obtained and corroborated from multiple sources (in other words, a single NGO’s internal information concerning a human rights violation, combined with that NGO’s formal, publicly available report on the same incident(s), is likely to be viewed as a single source, and thus represent a weaker case than if the NGO’s reporting can be combined with, e.g., that of a UN investigative committee).</w:t>
      </w:r>
      <w:r w:rsidR="00AF030B" w:rsidRPr="003D1726">
        <w:rPr>
          <w:i/>
          <w:lang w:val="en-GB"/>
        </w:rPr>
        <w:t xml:space="preserve"> Other credible sources include: reliable government reports, primary source investigations from credible news outlets, and </w:t>
      </w:r>
      <w:r w:rsidR="00A33377" w:rsidRPr="003D1726">
        <w:rPr>
          <w:i/>
          <w:lang w:val="en-GB"/>
        </w:rPr>
        <w:t>first-hand</w:t>
      </w:r>
      <w:r w:rsidR="00AF030B" w:rsidRPr="003D1726">
        <w:rPr>
          <w:i/>
          <w:lang w:val="en-GB"/>
        </w:rPr>
        <w:t xml:space="preserve"> documentary evidence.</w:t>
      </w:r>
      <w:r w:rsidR="00B25E55" w:rsidRPr="003D1726">
        <w:rPr>
          <w:i/>
          <w:lang w:val="en-GB"/>
        </w:rPr>
        <w:t xml:space="preserve">  </w:t>
      </w:r>
    </w:p>
    <w:p w14:paraId="22775BE5" w14:textId="77777777" w:rsidR="008C1038" w:rsidRPr="003D1726" w:rsidRDefault="008C1038" w:rsidP="008C1038">
      <w:pPr>
        <w:rPr>
          <w:i/>
          <w:lang w:val="en-GB"/>
        </w:rPr>
      </w:pPr>
    </w:p>
    <w:p w14:paraId="1B8533A4" w14:textId="3EE3F611" w:rsidR="008C1038" w:rsidRPr="003D1726" w:rsidRDefault="008C1038" w:rsidP="008C1038">
      <w:pPr>
        <w:rPr>
          <w:i/>
          <w:lang w:val="en-GB"/>
        </w:rPr>
      </w:pPr>
      <w:r w:rsidRPr="003D1726">
        <w:rPr>
          <w:i/>
          <w:lang w:val="en-GB"/>
        </w:rPr>
        <w:t xml:space="preserve">* Where multiple </w:t>
      </w:r>
      <w:r w:rsidR="00B25E55" w:rsidRPr="003D1726">
        <w:rPr>
          <w:i/>
          <w:lang w:val="en-GB"/>
        </w:rPr>
        <w:t>perpetrators</w:t>
      </w:r>
      <w:r w:rsidRPr="003D1726">
        <w:rPr>
          <w:i/>
          <w:lang w:val="en-GB"/>
        </w:rPr>
        <w:t xml:space="preserve"> are submitted, it is helpful to detail the role(s) of each alleged perpetrator with some specificity. If the submission relies on the </w:t>
      </w:r>
      <w:r w:rsidR="00B25E55" w:rsidRPr="003D1726">
        <w:rPr>
          <w:i/>
          <w:lang w:val="en-GB"/>
        </w:rPr>
        <w:t>perpetrator’s</w:t>
      </w:r>
      <w:r w:rsidRPr="003D1726">
        <w:rPr>
          <w:i/>
          <w:lang w:val="en-GB"/>
        </w:rPr>
        <w:t xml:space="preserve"> role as an official of an entity which engaged in, or whose members engaged in, human rights abuses or corruption, if possible, include the </w:t>
      </w:r>
      <w:r w:rsidR="00B25E55" w:rsidRPr="003D1726">
        <w:rPr>
          <w:i/>
          <w:lang w:val="en-GB"/>
        </w:rPr>
        <w:t>perpetrator’s</w:t>
      </w:r>
      <w:r w:rsidRPr="003D1726">
        <w:rPr>
          <w:i/>
          <w:lang w:val="en-GB"/>
        </w:rPr>
        <w:t xml:space="preserve"> job description and an organi</w:t>
      </w:r>
      <w:r w:rsidR="007013A9">
        <w:rPr>
          <w:i/>
          <w:lang w:val="en-GB"/>
        </w:rPr>
        <w:t>s</w:t>
      </w:r>
      <w:r w:rsidRPr="003D1726">
        <w:rPr>
          <w:i/>
          <w:lang w:val="en-GB"/>
        </w:rPr>
        <w:t xml:space="preserve">ational chart to establish the line of authority. </w:t>
      </w:r>
    </w:p>
    <w:p w14:paraId="5270E63B" w14:textId="77777777" w:rsidR="00B25E55" w:rsidRPr="003D1726" w:rsidRDefault="00B25E55" w:rsidP="00B25E55">
      <w:pPr>
        <w:rPr>
          <w:i/>
          <w:lang w:val="en-GB"/>
        </w:rPr>
      </w:pPr>
    </w:p>
    <w:p w14:paraId="503D40C5" w14:textId="3DCF6B18" w:rsidR="00B25E55" w:rsidRPr="003D1726" w:rsidRDefault="00B25E55" w:rsidP="00B25E55">
      <w:pPr>
        <w:rPr>
          <w:i/>
          <w:lang w:val="en-GB"/>
        </w:rPr>
      </w:pPr>
      <w:r w:rsidRPr="003D1726">
        <w:rPr>
          <w:i/>
          <w:lang w:val="en-GB"/>
        </w:rPr>
        <w:t xml:space="preserve">* </w:t>
      </w:r>
      <w:r w:rsidR="00360E47" w:rsidRPr="003D1726">
        <w:rPr>
          <w:i/>
          <w:lang w:val="en-GB"/>
        </w:rPr>
        <w:t>Y</w:t>
      </w:r>
      <w:r w:rsidRPr="003D1726">
        <w:rPr>
          <w:i/>
          <w:lang w:val="en-GB"/>
        </w:rPr>
        <w:t>our documentation should include:</w:t>
      </w:r>
    </w:p>
    <w:p w14:paraId="58EAAF84" w14:textId="77777777" w:rsidR="00B25E55" w:rsidRPr="003D1726" w:rsidRDefault="00B25E55" w:rsidP="00B25E55">
      <w:pPr>
        <w:rPr>
          <w:i/>
          <w:lang w:val="en-GB"/>
        </w:rPr>
      </w:pPr>
    </w:p>
    <w:p w14:paraId="499C024F" w14:textId="3FE6DFF4" w:rsidR="001208BA" w:rsidRPr="003D1726" w:rsidRDefault="00B25E55" w:rsidP="00B25E55">
      <w:pPr>
        <w:pStyle w:val="ListParagraph"/>
        <w:numPr>
          <w:ilvl w:val="0"/>
          <w:numId w:val="9"/>
        </w:numPr>
        <w:rPr>
          <w:i/>
        </w:rPr>
      </w:pPr>
      <w:r w:rsidRPr="003D1726">
        <w:rPr>
          <w:i/>
        </w:rPr>
        <w:t xml:space="preserve">Details on the nature of the abuse(s) and victim(s), </w:t>
      </w:r>
      <w:r w:rsidR="0061441D" w:rsidRPr="003D1726">
        <w:rPr>
          <w:i/>
        </w:rPr>
        <w:t xml:space="preserve">establishing the facts </w:t>
      </w:r>
      <w:r w:rsidR="00111AA4" w:rsidRPr="003D1726">
        <w:rPr>
          <w:i/>
        </w:rPr>
        <w:t xml:space="preserve">that will allow you to demonstrate </w:t>
      </w:r>
      <w:r w:rsidR="007561C8" w:rsidRPr="003D1726">
        <w:rPr>
          <w:i/>
        </w:rPr>
        <w:t xml:space="preserve">that </w:t>
      </w:r>
      <w:r w:rsidRPr="003D1726">
        <w:rPr>
          <w:i/>
        </w:rPr>
        <w:t xml:space="preserve">the actions in question qualify as </w:t>
      </w:r>
      <w:r w:rsidR="000D0E95" w:rsidRPr="003D1726">
        <w:rPr>
          <w:i/>
        </w:rPr>
        <w:t xml:space="preserve">a </w:t>
      </w:r>
      <w:r w:rsidRPr="003D1726">
        <w:rPr>
          <w:i/>
        </w:rPr>
        <w:t>“</w:t>
      </w:r>
      <w:r w:rsidR="00596BBA" w:rsidRPr="003D1726">
        <w:rPr>
          <w:i/>
        </w:rPr>
        <w:t xml:space="preserve">serious </w:t>
      </w:r>
      <w:r w:rsidRPr="003D1726">
        <w:rPr>
          <w:i/>
        </w:rPr>
        <w:t>violation</w:t>
      </w:r>
      <w:r w:rsidR="00596BBA" w:rsidRPr="003D1726">
        <w:rPr>
          <w:i/>
        </w:rPr>
        <w:t>”</w:t>
      </w:r>
      <w:r w:rsidRPr="003D1726">
        <w:rPr>
          <w:i/>
        </w:rPr>
        <w:t xml:space="preserve"> of </w:t>
      </w:r>
      <w:r w:rsidR="009743FC" w:rsidRPr="003D1726">
        <w:rPr>
          <w:i/>
        </w:rPr>
        <w:t xml:space="preserve">at least </w:t>
      </w:r>
      <w:r w:rsidR="000D0E95" w:rsidRPr="003D1726">
        <w:rPr>
          <w:i/>
        </w:rPr>
        <w:t>one of the three protected rights</w:t>
      </w:r>
      <w:r w:rsidR="001D6BC2" w:rsidRPr="003D1726">
        <w:rPr>
          <w:i/>
        </w:rPr>
        <w:t xml:space="preserve"> referred to in </w:t>
      </w:r>
      <w:hyperlink r:id="rId24" w:history="1">
        <w:r w:rsidR="001D6BC2" w:rsidRPr="003D1726">
          <w:rPr>
            <w:rStyle w:val="Hyperlink"/>
            <w:i/>
          </w:rPr>
          <w:t xml:space="preserve">Section 4 of the </w:t>
        </w:r>
        <w:r w:rsidR="008A0710" w:rsidRPr="003D1726">
          <w:rPr>
            <w:rStyle w:val="Hyperlink"/>
            <w:i/>
          </w:rPr>
          <w:t>GHRS Regulations</w:t>
        </w:r>
      </w:hyperlink>
      <w:r w:rsidR="008A0710" w:rsidRPr="003D1726">
        <w:rPr>
          <w:i/>
        </w:rPr>
        <w:t>:</w:t>
      </w:r>
      <w:r w:rsidR="000D0E95" w:rsidRPr="003D1726">
        <w:rPr>
          <w:i/>
        </w:rPr>
        <w:t xml:space="preserve"> </w:t>
      </w:r>
      <w:r w:rsidR="009743FC" w:rsidRPr="003D1726">
        <w:rPr>
          <w:i/>
          <w:iCs/>
        </w:rPr>
        <w:t>(i) the right to life; (ii) the right not to be subjected to torture or cruel, inhuman or degrading treatment or punishment; or (iii) the right to be free from slavery, not to be held in servitude or required to perform forced or compulsory labour</w:t>
      </w:r>
      <w:r w:rsidR="00704814" w:rsidRPr="003D1726">
        <w:rPr>
          <w:i/>
          <w:iCs/>
        </w:rPr>
        <w:t xml:space="preserve"> </w:t>
      </w:r>
      <w:r w:rsidR="00704814" w:rsidRPr="003D1726">
        <w:rPr>
          <w:i/>
        </w:rPr>
        <w:t>(see notes to Section 6. Application of Legal Standards</w:t>
      </w:r>
      <w:r w:rsidR="006906A4" w:rsidRPr="003D1726">
        <w:rPr>
          <w:i/>
        </w:rPr>
        <w:t>, below,</w:t>
      </w:r>
      <w:r w:rsidR="00704814" w:rsidRPr="003D1726">
        <w:rPr>
          <w:i/>
        </w:rPr>
        <w:t xml:space="preserve"> for more information)</w:t>
      </w:r>
      <w:r w:rsidR="00531663" w:rsidRPr="003D1726">
        <w:rPr>
          <w:i/>
          <w:iCs/>
        </w:rPr>
        <w:t>.</w:t>
      </w:r>
      <w:r w:rsidR="00BB20E9" w:rsidRPr="003D1726">
        <w:rPr>
          <w:i/>
          <w:iCs/>
        </w:rPr>
        <w:t xml:space="preserve"> </w:t>
      </w:r>
    </w:p>
    <w:p w14:paraId="172A5C40" w14:textId="77777777" w:rsidR="000F30EF" w:rsidRPr="003D1726" w:rsidRDefault="000F30EF" w:rsidP="000F30EF">
      <w:pPr>
        <w:pStyle w:val="ListParagraph"/>
        <w:rPr>
          <w:i/>
        </w:rPr>
      </w:pPr>
    </w:p>
    <w:p w14:paraId="3E5C2EA6" w14:textId="3546A018" w:rsidR="00B25E55" w:rsidRPr="003D1726" w:rsidRDefault="00BB20E9" w:rsidP="00B21D57">
      <w:pPr>
        <w:pStyle w:val="ListParagraph"/>
        <w:numPr>
          <w:ilvl w:val="1"/>
          <w:numId w:val="9"/>
        </w:numPr>
        <w:rPr>
          <w:i/>
        </w:rPr>
      </w:pPr>
      <w:r w:rsidRPr="003D1726">
        <w:rPr>
          <w:i/>
          <w:iCs/>
        </w:rPr>
        <w:t xml:space="preserve">The FCDO </w:t>
      </w:r>
      <w:hyperlink r:id="rId25" w:history="1">
        <w:r w:rsidRPr="003D1726">
          <w:rPr>
            <w:rStyle w:val="Hyperlink"/>
            <w:i/>
            <w:iCs/>
          </w:rPr>
          <w:t>Information Note for NGOs and Civil Society</w:t>
        </w:r>
      </w:hyperlink>
      <w:r w:rsidRPr="003D1726">
        <w:rPr>
          <w:i/>
          <w:iCs/>
        </w:rPr>
        <w:t xml:space="preserve"> gives</w:t>
      </w:r>
      <w:r w:rsidR="000A2B02" w:rsidRPr="003D1726">
        <w:rPr>
          <w:i/>
          <w:iCs/>
        </w:rPr>
        <w:t xml:space="preserve"> examples of activities that could constitute serious violations of these rights, </w:t>
      </w:r>
      <w:r w:rsidR="00E97BC9" w:rsidRPr="003D1726">
        <w:rPr>
          <w:i/>
          <w:iCs/>
        </w:rPr>
        <w:t>including rape and other forms of sexual violence, enforced disappearances, extrajudicial killings</w:t>
      </w:r>
      <w:r w:rsidR="00D32143" w:rsidRPr="003D1726">
        <w:rPr>
          <w:i/>
          <w:iCs/>
        </w:rPr>
        <w:t xml:space="preserve"> and</w:t>
      </w:r>
      <w:r w:rsidR="00E97BC9" w:rsidRPr="003D1726">
        <w:rPr>
          <w:i/>
          <w:iCs/>
        </w:rPr>
        <w:t xml:space="preserve"> human trafficking</w:t>
      </w:r>
      <w:r w:rsidR="00D32143" w:rsidRPr="003D1726">
        <w:rPr>
          <w:i/>
          <w:iCs/>
        </w:rPr>
        <w:t>.</w:t>
      </w:r>
      <w:r w:rsidR="00B25E55" w:rsidRPr="003D1726">
        <w:rPr>
          <w:i/>
        </w:rPr>
        <w:t xml:space="preserve"> </w:t>
      </w:r>
    </w:p>
    <w:p w14:paraId="71766C05" w14:textId="77777777" w:rsidR="00B25E55" w:rsidRPr="003D1726" w:rsidRDefault="00B25E55" w:rsidP="00B25E55">
      <w:pPr>
        <w:pStyle w:val="ListParagraph"/>
        <w:rPr>
          <w:i/>
        </w:rPr>
      </w:pPr>
    </w:p>
    <w:p w14:paraId="4FE69ABB" w14:textId="77777777" w:rsidR="00307C1E" w:rsidRPr="003D1726" w:rsidRDefault="00307C1E" w:rsidP="00307C1E">
      <w:pPr>
        <w:pStyle w:val="ListParagraph"/>
        <w:numPr>
          <w:ilvl w:val="0"/>
          <w:numId w:val="10"/>
        </w:numPr>
        <w:rPr>
          <w:i/>
        </w:rPr>
      </w:pPr>
      <w:r w:rsidRPr="003D1726">
        <w:rPr>
          <w:i/>
        </w:rPr>
        <w:lastRenderedPageBreak/>
        <w:t xml:space="preserve">The relationship between the perpetrator and the documented human rights abuse(s). </w:t>
      </w:r>
    </w:p>
    <w:p w14:paraId="5CCAE7A6" w14:textId="77777777" w:rsidR="00307C1E" w:rsidRPr="003D1726" w:rsidRDefault="00307C1E" w:rsidP="00307C1E">
      <w:pPr>
        <w:pStyle w:val="ListParagraph"/>
        <w:rPr>
          <w:i/>
        </w:rPr>
      </w:pPr>
    </w:p>
    <w:p w14:paraId="16FD3769" w14:textId="5A2EE18F" w:rsidR="00B25E55" w:rsidRPr="003D1726" w:rsidRDefault="00BE13CF" w:rsidP="00DC2A6C">
      <w:pPr>
        <w:pStyle w:val="ListParagraph"/>
        <w:numPr>
          <w:ilvl w:val="1"/>
          <w:numId w:val="10"/>
        </w:numPr>
        <w:rPr>
          <w:i/>
        </w:rPr>
      </w:pPr>
      <w:r w:rsidRPr="003D1726">
        <w:rPr>
          <w:i/>
        </w:rPr>
        <w:t xml:space="preserve">Establish the facts that will allow you to show that the </w:t>
      </w:r>
      <w:r w:rsidR="00C66B8A" w:rsidRPr="003D1726">
        <w:rPr>
          <w:i/>
        </w:rPr>
        <w:t xml:space="preserve">perpetrator </w:t>
      </w:r>
      <w:r w:rsidRPr="003D1726">
        <w:rPr>
          <w:i/>
        </w:rPr>
        <w:t xml:space="preserve">is </w:t>
      </w:r>
      <w:r w:rsidR="00C66B8A" w:rsidRPr="003D1726">
        <w:rPr>
          <w:i/>
        </w:rPr>
        <w:t xml:space="preserve">an “involved person” as defined in </w:t>
      </w:r>
      <w:hyperlink r:id="rId26" w:history="1">
        <w:r w:rsidR="00DC2A6C" w:rsidRPr="003D1726">
          <w:rPr>
            <w:rStyle w:val="Hyperlink"/>
            <w:i/>
          </w:rPr>
          <w:t>Section 6 of the GHRS Regulations</w:t>
        </w:r>
      </w:hyperlink>
      <w:r w:rsidR="000341FD" w:rsidRPr="003D1726">
        <w:rPr>
          <w:i/>
        </w:rPr>
        <w:t xml:space="preserve">. This </w:t>
      </w:r>
      <w:r w:rsidR="00DC2A6C" w:rsidRPr="003D1726">
        <w:rPr>
          <w:i/>
        </w:rPr>
        <w:t>includes being responsible for</w:t>
      </w:r>
      <w:r w:rsidR="002F22F0" w:rsidRPr="003D1726">
        <w:rPr>
          <w:i/>
        </w:rPr>
        <w:t xml:space="preserve">, </w:t>
      </w:r>
      <w:r w:rsidR="00DC2A6C" w:rsidRPr="003D1726">
        <w:rPr>
          <w:i/>
        </w:rPr>
        <w:t>engaging in</w:t>
      </w:r>
      <w:r w:rsidR="002F22F0" w:rsidRPr="003D1726">
        <w:rPr>
          <w:i/>
        </w:rPr>
        <w:t xml:space="preserve">, facilitating, </w:t>
      </w:r>
      <w:r w:rsidR="00C8608D" w:rsidRPr="003D1726">
        <w:rPr>
          <w:i/>
        </w:rPr>
        <w:t xml:space="preserve">inciting, supporting, </w:t>
      </w:r>
      <w:r w:rsidR="0018190B" w:rsidRPr="003D1726">
        <w:rPr>
          <w:i/>
        </w:rPr>
        <w:t xml:space="preserve">failing to investigate or prosecute, </w:t>
      </w:r>
      <w:r w:rsidR="000341FD" w:rsidRPr="003D1726">
        <w:rPr>
          <w:i/>
        </w:rPr>
        <w:t>or profiting financially from</w:t>
      </w:r>
      <w:r w:rsidR="00635769" w:rsidRPr="003D1726">
        <w:rPr>
          <w:i/>
        </w:rPr>
        <w:t>,</w:t>
      </w:r>
      <w:r w:rsidR="000341FD" w:rsidRPr="003D1726">
        <w:rPr>
          <w:i/>
        </w:rPr>
        <w:t xml:space="preserve"> the abuse.</w:t>
      </w:r>
      <w:r w:rsidR="00A761FC" w:rsidRPr="003D1726">
        <w:rPr>
          <w:i/>
        </w:rPr>
        <w:t xml:space="preserve"> The perpetrator can also be </w:t>
      </w:r>
      <w:r w:rsidR="00635769" w:rsidRPr="003D1726">
        <w:rPr>
          <w:i/>
        </w:rPr>
        <w:t>designated if they are owned or controlled by, act on behalf of, or are a member of or associated with, an involved person</w:t>
      </w:r>
      <w:r w:rsidR="0043532D" w:rsidRPr="003D1726">
        <w:rPr>
          <w:i/>
        </w:rPr>
        <w:t xml:space="preserve"> (see notes to </w:t>
      </w:r>
      <w:r w:rsidR="004B75A0" w:rsidRPr="003D1726">
        <w:rPr>
          <w:i/>
        </w:rPr>
        <w:t xml:space="preserve">Section 6. </w:t>
      </w:r>
      <w:r w:rsidR="0043532D" w:rsidRPr="003D1726">
        <w:rPr>
          <w:i/>
        </w:rPr>
        <w:t>Application of Legal Standards</w:t>
      </w:r>
      <w:r w:rsidR="006906A4" w:rsidRPr="003D1726">
        <w:rPr>
          <w:i/>
        </w:rPr>
        <w:t>, below,</w:t>
      </w:r>
      <w:r w:rsidR="0043532D" w:rsidRPr="003D1726">
        <w:rPr>
          <w:i/>
        </w:rPr>
        <w:t xml:space="preserve"> for more information)</w:t>
      </w:r>
      <w:r w:rsidR="00635769" w:rsidRPr="003D1726">
        <w:rPr>
          <w:i/>
        </w:rPr>
        <w:t>.</w:t>
      </w:r>
    </w:p>
    <w:p w14:paraId="0B437FC1" w14:textId="77777777" w:rsidR="000717A4" w:rsidRPr="003D1726" w:rsidRDefault="000717A4" w:rsidP="000717A4">
      <w:pPr>
        <w:pStyle w:val="ListParagraph"/>
        <w:ind w:left="1440"/>
        <w:rPr>
          <w:i/>
        </w:rPr>
      </w:pPr>
    </w:p>
    <w:p w14:paraId="14AC4BE2" w14:textId="77777777" w:rsidR="00B25E55" w:rsidRPr="003D1726" w:rsidRDefault="000717A4" w:rsidP="00B25E55">
      <w:pPr>
        <w:pStyle w:val="ListParagraph"/>
        <w:numPr>
          <w:ilvl w:val="0"/>
          <w:numId w:val="10"/>
        </w:numPr>
        <w:rPr>
          <w:i/>
        </w:rPr>
      </w:pPr>
      <w:r w:rsidRPr="003D1726">
        <w:rPr>
          <w:i/>
        </w:rPr>
        <w:t>Any evidence demonstrating that actions alleged to have been committed by the perpetrator were not unique to the specific case(s) documented</w:t>
      </w:r>
      <w:r w:rsidR="00AF030B" w:rsidRPr="003D1726">
        <w:rPr>
          <w:i/>
        </w:rPr>
        <w:t xml:space="preserve"> but</w:t>
      </w:r>
      <w:r w:rsidR="00B25E55" w:rsidRPr="003D1726">
        <w:rPr>
          <w:i/>
        </w:rPr>
        <w:t xml:space="preserve"> are indicative of a wider pattern of abuse. </w:t>
      </w:r>
    </w:p>
    <w:p w14:paraId="4AD19190" w14:textId="77777777" w:rsidR="000717A4" w:rsidRPr="003D1726" w:rsidRDefault="000717A4" w:rsidP="000717A4">
      <w:pPr>
        <w:pStyle w:val="ListParagraph"/>
        <w:ind w:left="2160"/>
        <w:rPr>
          <w:i/>
        </w:rPr>
      </w:pPr>
    </w:p>
    <w:p w14:paraId="64CA21D1" w14:textId="77777777" w:rsidR="000717A4" w:rsidRPr="003D1726" w:rsidRDefault="000717A4" w:rsidP="000717A4">
      <w:pPr>
        <w:pStyle w:val="ListParagraph"/>
        <w:numPr>
          <w:ilvl w:val="1"/>
          <w:numId w:val="10"/>
        </w:numPr>
        <w:rPr>
          <w:i/>
        </w:rPr>
      </w:pPr>
      <w:r w:rsidRPr="003D1726">
        <w:rPr>
          <w:i/>
        </w:rPr>
        <w:t xml:space="preserve">The strongest cases against a particular perpetrator will include multiple, independent accounts of the alleged crimes (such as through witness or victim testimonies), coupled with credible reporting of a more general nature on abuses known to have occurred. </w:t>
      </w:r>
    </w:p>
    <w:p w14:paraId="39804D55" w14:textId="77777777" w:rsidR="000717A4" w:rsidRPr="003D1726" w:rsidRDefault="000717A4" w:rsidP="000717A4">
      <w:pPr>
        <w:pStyle w:val="ListParagraph"/>
        <w:ind w:left="1440"/>
        <w:rPr>
          <w:i/>
        </w:rPr>
      </w:pPr>
    </w:p>
    <w:p w14:paraId="039E4FE0" w14:textId="2C506475" w:rsidR="008C1038" w:rsidRPr="003D1726" w:rsidRDefault="008C1038" w:rsidP="002376AC">
      <w:pPr>
        <w:rPr>
          <w:b/>
          <w:lang w:val="en-GB"/>
        </w:rPr>
      </w:pPr>
    </w:p>
    <w:p w14:paraId="7443DCE6" w14:textId="77777777" w:rsidR="008C1038" w:rsidRPr="003D1726" w:rsidRDefault="008C1038" w:rsidP="008C1038">
      <w:pPr>
        <w:jc w:val="center"/>
        <w:rPr>
          <w:lang w:val="en-GB"/>
        </w:rPr>
      </w:pPr>
      <w:r w:rsidRPr="003D1726">
        <w:rPr>
          <w:bCs/>
          <w:lang w:val="en-GB"/>
        </w:rPr>
        <w:t>***SAMPLE TEXT***</w:t>
      </w:r>
    </w:p>
    <w:p w14:paraId="1071AE99" w14:textId="77777777" w:rsidR="008C1038" w:rsidRPr="003D1726" w:rsidRDefault="008C1038" w:rsidP="002376AC">
      <w:pPr>
        <w:rPr>
          <w:b/>
          <w:lang w:val="en-GB"/>
        </w:rPr>
      </w:pPr>
    </w:p>
    <w:p w14:paraId="7A6EC22C" w14:textId="6FB191EC" w:rsidR="008C1038" w:rsidRPr="003D1726" w:rsidRDefault="008C1038" w:rsidP="007963C1">
      <w:pPr>
        <w:rPr>
          <w:lang w:val="en-GB"/>
        </w:rPr>
      </w:pPr>
      <w:r w:rsidRPr="003D1726">
        <w:rPr>
          <w:lang w:val="en-GB"/>
        </w:rPr>
        <w:t>The GSS has previously been identified by civil society groups as responsible for frequent instances of torture and ill treatment in Generica.</w:t>
      </w:r>
      <w:r w:rsidRPr="003D1726">
        <w:rPr>
          <w:rStyle w:val="FootnoteReference"/>
          <w:lang w:val="en-GB"/>
        </w:rPr>
        <w:footnoteReference w:id="16"/>
      </w:r>
      <w:r w:rsidRPr="003D1726">
        <w:rPr>
          <w:lang w:val="en-GB"/>
        </w:rPr>
        <w:t xml:space="preserve"> HRG has documented individual cases in </w:t>
      </w:r>
      <w:r w:rsidRPr="003D1726">
        <w:rPr>
          <w:b/>
          <w:u w:val="single"/>
          <w:lang w:val="en-GB"/>
        </w:rPr>
        <w:t xml:space="preserve">Annex </w:t>
      </w:r>
      <w:r w:rsidR="00AF030B" w:rsidRPr="003D1726">
        <w:rPr>
          <w:b/>
          <w:u w:val="single"/>
          <w:lang w:val="en-GB"/>
        </w:rPr>
        <w:t>E</w:t>
      </w:r>
      <w:r w:rsidRPr="003D1726">
        <w:rPr>
          <w:lang w:val="en-GB"/>
        </w:rPr>
        <w:t xml:space="preserve">, with the most recent reported instance of torture taking place earlier this year. Many of the individuals were arrested without a warrant, with multiple individuals reporting that the arresting forces wore civilian clothing or were otherwise unidentifiable. These officers would then transport the individuals to the custody of the GSS for interrogations, during which they would subject the individuals to torture. The methods of torture most frequently employed are beatings, electric shock, sexual assault or threats of rape, forced standing, stress positions, forced nudity, and sleep deprivation.  </w:t>
      </w:r>
    </w:p>
    <w:p w14:paraId="061C12CA" w14:textId="77777777" w:rsidR="008C1038" w:rsidRPr="003D1726" w:rsidRDefault="008C1038" w:rsidP="008C1038">
      <w:pPr>
        <w:rPr>
          <w:lang w:val="en-GB"/>
        </w:rPr>
      </w:pPr>
    </w:p>
    <w:p w14:paraId="7E098C25" w14:textId="540D805C" w:rsidR="008C1038" w:rsidRPr="003D1726" w:rsidRDefault="64DC60B5" w:rsidP="007963C1">
      <w:pPr>
        <w:rPr>
          <w:lang w:val="en-GB"/>
        </w:rPr>
      </w:pPr>
      <w:r w:rsidRPr="003D1726">
        <w:rPr>
          <w:lang w:val="en-GB"/>
        </w:rPr>
        <w:t>In addition to HRG’s documentation of individual cases, several other leading human rights organi</w:t>
      </w:r>
      <w:r w:rsidR="006F4CAE">
        <w:rPr>
          <w:lang w:val="en-GB"/>
        </w:rPr>
        <w:t>s</w:t>
      </w:r>
      <w:r w:rsidRPr="003D1726">
        <w:rPr>
          <w:lang w:val="en-GB"/>
        </w:rPr>
        <w:t>ations have identified the GSS as part of a pattern of human rights abuses. Human Rights International published a report in July 2016, detailing a number of human rights abuses in Generica, including torture by the GSS.</w:t>
      </w:r>
      <w:r w:rsidR="008C1038" w:rsidRPr="003D1726">
        <w:rPr>
          <w:rStyle w:val="FootnoteReference"/>
          <w:lang w:val="en-GB"/>
        </w:rPr>
        <w:footnoteReference w:id="17"/>
      </w:r>
      <w:r w:rsidRPr="003D1726">
        <w:rPr>
          <w:lang w:val="en-GB"/>
        </w:rPr>
        <w:t xml:space="preserve"> H</w:t>
      </w:r>
      <w:r w:rsidR="007B53C1">
        <w:rPr>
          <w:lang w:val="en-GB"/>
        </w:rPr>
        <w:t xml:space="preserve">uman </w:t>
      </w:r>
      <w:r w:rsidRPr="003D1726">
        <w:rPr>
          <w:lang w:val="en-GB"/>
        </w:rPr>
        <w:t>R</w:t>
      </w:r>
      <w:r w:rsidR="007B53C1">
        <w:rPr>
          <w:lang w:val="en-GB"/>
        </w:rPr>
        <w:t>ights</w:t>
      </w:r>
      <w:r w:rsidRPr="003D1726">
        <w:rPr>
          <w:lang w:val="en-GB"/>
        </w:rPr>
        <w:t xml:space="preserve"> International noted that “[m]any detainees and former detainees allege they were tortured while under interrogation by the GSS at their facility in Metropolis.”</w:t>
      </w:r>
      <w:r w:rsidR="008C1038" w:rsidRPr="003D1726">
        <w:rPr>
          <w:rStyle w:val="FootnoteReference"/>
          <w:lang w:val="en-GB"/>
        </w:rPr>
        <w:footnoteReference w:id="18"/>
      </w:r>
      <w:r w:rsidRPr="003D1726">
        <w:rPr>
          <w:lang w:val="en-GB"/>
        </w:rPr>
        <w:t xml:space="preserve"> H</w:t>
      </w:r>
      <w:r w:rsidR="007B53C1">
        <w:rPr>
          <w:lang w:val="en-GB"/>
        </w:rPr>
        <w:t xml:space="preserve">uman </w:t>
      </w:r>
      <w:r w:rsidRPr="003D1726">
        <w:rPr>
          <w:lang w:val="en-GB"/>
        </w:rPr>
        <w:t>R</w:t>
      </w:r>
      <w:r w:rsidR="007B53C1">
        <w:rPr>
          <w:lang w:val="en-GB"/>
        </w:rPr>
        <w:t>ights</w:t>
      </w:r>
      <w:r w:rsidRPr="003D1726">
        <w:rPr>
          <w:lang w:val="en-GB"/>
        </w:rPr>
        <w:t xml:space="preserve"> International’s report specifically corroborates some of HRG’s individual cases, including those of Jane </w:t>
      </w:r>
      <w:r w:rsidR="00291B0D">
        <w:rPr>
          <w:lang w:val="en-GB"/>
        </w:rPr>
        <w:t>Taylor</w:t>
      </w:r>
      <w:r w:rsidRPr="003D1726">
        <w:rPr>
          <w:lang w:val="en-GB"/>
        </w:rPr>
        <w:t xml:space="preserve"> (¶2 in </w:t>
      </w:r>
      <w:r w:rsidRPr="003D1726">
        <w:rPr>
          <w:b/>
          <w:bCs/>
          <w:u w:val="single"/>
          <w:lang w:val="en-GB"/>
        </w:rPr>
        <w:t xml:space="preserve">Annex </w:t>
      </w:r>
      <w:r w:rsidR="00AF030B" w:rsidRPr="003D1726">
        <w:rPr>
          <w:b/>
          <w:u w:val="single"/>
          <w:lang w:val="en-GB"/>
        </w:rPr>
        <w:t>E</w:t>
      </w:r>
      <w:r w:rsidRPr="003D1726">
        <w:rPr>
          <w:lang w:val="en-GB"/>
        </w:rPr>
        <w:t>)</w:t>
      </w:r>
      <w:r w:rsidR="008C1038" w:rsidRPr="003D1726">
        <w:rPr>
          <w:rStyle w:val="FootnoteReference"/>
          <w:lang w:val="en-GB"/>
        </w:rPr>
        <w:footnoteReference w:id="19"/>
      </w:r>
      <w:r w:rsidRPr="003D1726">
        <w:rPr>
          <w:lang w:val="en-GB"/>
        </w:rPr>
        <w:t xml:space="preserve"> and John </w:t>
      </w:r>
      <w:r w:rsidR="00291B0D">
        <w:rPr>
          <w:lang w:val="en-GB"/>
        </w:rPr>
        <w:t xml:space="preserve">Taylor </w:t>
      </w:r>
      <w:r w:rsidRPr="003D1726">
        <w:rPr>
          <w:lang w:val="en-GB"/>
        </w:rPr>
        <w:t xml:space="preserve">(¶3 in </w:t>
      </w:r>
      <w:r w:rsidRPr="003D1726">
        <w:rPr>
          <w:b/>
          <w:bCs/>
          <w:u w:val="single"/>
          <w:lang w:val="en-GB"/>
        </w:rPr>
        <w:t xml:space="preserve">Annex </w:t>
      </w:r>
      <w:r w:rsidR="00AF030B" w:rsidRPr="003D1726">
        <w:rPr>
          <w:b/>
          <w:u w:val="single"/>
          <w:lang w:val="en-GB"/>
        </w:rPr>
        <w:t>E</w:t>
      </w:r>
      <w:r w:rsidRPr="003D1726">
        <w:rPr>
          <w:lang w:val="en-GB"/>
        </w:rPr>
        <w:t>).</w:t>
      </w:r>
      <w:r w:rsidR="008C1038" w:rsidRPr="003D1726">
        <w:rPr>
          <w:rStyle w:val="FootnoteReference"/>
          <w:lang w:val="en-GB"/>
        </w:rPr>
        <w:footnoteReference w:id="20"/>
      </w:r>
      <w:r w:rsidRPr="003D1726">
        <w:rPr>
          <w:lang w:val="en-GB"/>
        </w:rPr>
        <w:t xml:space="preserve"> Additionally, Human Rights Today published a report in 2018 which documented several cases of torture by the GSS in 2016 and 2017.</w:t>
      </w:r>
      <w:r w:rsidR="008C1038" w:rsidRPr="003D1726">
        <w:rPr>
          <w:rStyle w:val="FootnoteReference"/>
          <w:lang w:val="en-GB"/>
        </w:rPr>
        <w:footnoteReference w:id="21"/>
      </w:r>
      <w:r w:rsidRPr="003D1726">
        <w:rPr>
          <w:lang w:val="en-GB"/>
        </w:rPr>
        <w:t xml:space="preserve"> Both the Human Rights International and Human Rights Today reports detail similar </w:t>
      </w:r>
      <w:r w:rsidRPr="003D1726">
        <w:rPr>
          <w:lang w:val="en-GB"/>
        </w:rPr>
        <w:lastRenderedPageBreak/>
        <w:t xml:space="preserve">instances of torture, including beatings, electric shock, sexual assault, and threats of rape, accompanied by demands from the interrogators to confess to criminal acts. Other instances of individual acts of torture have been reported by the </w:t>
      </w:r>
      <w:r w:rsidR="00B25E55" w:rsidRPr="003D1726">
        <w:rPr>
          <w:lang w:val="en-GB"/>
        </w:rPr>
        <w:t>Center</w:t>
      </w:r>
      <w:r w:rsidR="6CC50255" w:rsidRPr="003D1726">
        <w:rPr>
          <w:lang w:val="en-GB"/>
        </w:rPr>
        <w:t xml:space="preserve"> </w:t>
      </w:r>
      <w:r w:rsidRPr="003D1726">
        <w:rPr>
          <w:lang w:val="en-GB"/>
        </w:rPr>
        <w:t>for Human Rights,</w:t>
      </w:r>
      <w:r w:rsidR="008C1038" w:rsidRPr="003D1726">
        <w:rPr>
          <w:rStyle w:val="FootnoteReference"/>
          <w:lang w:val="en-GB"/>
        </w:rPr>
        <w:footnoteReference w:id="22"/>
      </w:r>
      <w:r w:rsidRPr="003D1726">
        <w:rPr>
          <w:lang w:val="en-GB"/>
        </w:rPr>
        <w:t xml:space="preserve"> among others.</w:t>
      </w:r>
      <w:r w:rsidR="00AF030B" w:rsidRPr="003D1726">
        <w:rPr>
          <w:rStyle w:val="FootnoteReference"/>
          <w:lang w:val="en-GB"/>
        </w:rPr>
        <w:footnoteReference w:id="23"/>
      </w:r>
    </w:p>
    <w:p w14:paraId="4F52738F" w14:textId="77777777" w:rsidR="008C1038" w:rsidRPr="003D1726" w:rsidRDefault="008C1038" w:rsidP="008C1038">
      <w:pPr>
        <w:rPr>
          <w:lang w:val="en-GB"/>
        </w:rPr>
      </w:pPr>
    </w:p>
    <w:p w14:paraId="29280234" w14:textId="0CCA839E" w:rsidR="008C1038" w:rsidRPr="003D1726" w:rsidRDefault="008C1038" w:rsidP="007963C1">
      <w:pPr>
        <w:rPr>
          <w:lang w:val="en-GB"/>
        </w:rPr>
      </w:pPr>
      <w:r w:rsidRPr="003D1726">
        <w:rPr>
          <w:lang w:val="en-GB"/>
        </w:rPr>
        <w:t xml:space="preserve">The </w:t>
      </w:r>
      <w:r w:rsidR="00C82BB1">
        <w:rPr>
          <w:lang w:val="en-GB"/>
        </w:rPr>
        <w:t>UN</w:t>
      </w:r>
      <w:r w:rsidRPr="003D1726">
        <w:rPr>
          <w:lang w:val="en-GB"/>
        </w:rPr>
        <w:t xml:space="preserve"> has also addressed cases of torture by the GSS, through various communications from the Human Rights Council Special Procedures Offices </w:t>
      </w:r>
      <w:r w:rsidR="007A4C5D">
        <w:rPr>
          <w:lang w:val="en-GB"/>
        </w:rPr>
        <w:t xml:space="preserve">(SPOs) </w:t>
      </w:r>
      <w:r w:rsidRPr="003D1726">
        <w:rPr>
          <w:lang w:val="en-GB"/>
        </w:rPr>
        <w:t xml:space="preserve">on individual complaints submitted to the SPOs. As early as 2012, the SPOs were sending communications to Generica concerning reports of torture by the GSS – that year, two Special Procedures mandate holders sent an Urgent Appeal concerning the torture of John </w:t>
      </w:r>
      <w:r w:rsidR="00291B0D">
        <w:rPr>
          <w:lang w:val="en-GB"/>
        </w:rPr>
        <w:t>Taylor</w:t>
      </w:r>
      <w:r w:rsidRPr="003D1726">
        <w:rPr>
          <w:lang w:val="en-GB"/>
        </w:rPr>
        <w:t xml:space="preserve"> by the GSS.</w:t>
      </w:r>
      <w:r w:rsidRPr="003D1726">
        <w:rPr>
          <w:rStyle w:val="FootnoteReference"/>
          <w:lang w:val="en-GB"/>
        </w:rPr>
        <w:footnoteReference w:id="24"/>
      </w:r>
      <w:r w:rsidRPr="003D1726">
        <w:rPr>
          <w:lang w:val="en-GB"/>
        </w:rPr>
        <w:t xml:space="preserve"> Following his torture, Mr. </w:t>
      </w:r>
      <w:r w:rsidR="00291B0D">
        <w:rPr>
          <w:lang w:val="en-GB"/>
        </w:rPr>
        <w:t>Taylor</w:t>
      </w:r>
      <w:r w:rsidRPr="003D1726">
        <w:rPr>
          <w:lang w:val="en-GB"/>
        </w:rPr>
        <w:t xml:space="preserve"> was charged with “unlawful assembly,”</w:t>
      </w:r>
      <w:r w:rsidRPr="003D1726">
        <w:rPr>
          <w:rStyle w:val="FootnoteReference"/>
          <w:lang w:val="en-GB"/>
        </w:rPr>
        <w:footnoteReference w:id="25"/>
      </w:r>
      <w:r w:rsidRPr="003D1726">
        <w:rPr>
          <w:lang w:val="en-GB"/>
        </w:rPr>
        <w:t xml:space="preserve"> a blatant violation of the right of freedom of expression. In a communication to the Generica </w:t>
      </w:r>
      <w:r w:rsidR="00E31F36" w:rsidRPr="003D1726">
        <w:rPr>
          <w:lang w:val="en-GB"/>
        </w:rPr>
        <w:t>Government</w:t>
      </w:r>
      <w:r w:rsidRPr="003D1726">
        <w:rPr>
          <w:lang w:val="en-GB"/>
        </w:rPr>
        <w:t xml:space="preserve"> earlier this year, the </w:t>
      </w:r>
      <w:r w:rsidR="0089566A">
        <w:rPr>
          <w:lang w:val="en-GB"/>
        </w:rPr>
        <w:t>SPOs</w:t>
      </w:r>
      <w:r w:rsidRPr="003D1726">
        <w:rPr>
          <w:lang w:val="en-GB"/>
        </w:rPr>
        <w:t xml:space="preserve"> noted reports of the torture and ill treatment of Jane </w:t>
      </w:r>
      <w:r w:rsidR="00291B0D">
        <w:rPr>
          <w:lang w:val="en-GB"/>
        </w:rPr>
        <w:t>Taylor</w:t>
      </w:r>
      <w:r w:rsidRPr="003D1726">
        <w:rPr>
          <w:lang w:val="en-GB"/>
        </w:rPr>
        <w:t xml:space="preserve"> (¶2 in </w:t>
      </w:r>
      <w:r w:rsidRPr="003D1726">
        <w:rPr>
          <w:b/>
          <w:u w:val="single"/>
          <w:lang w:val="en-GB"/>
        </w:rPr>
        <w:t xml:space="preserve">Annex </w:t>
      </w:r>
      <w:r w:rsidR="00AF030B" w:rsidRPr="003D1726">
        <w:rPr>
          <w:b/>
          <w:u w:val="single"/>
          <w:lang w:val="en-GB"/>
        </w:rPr>
        <w:t>E</w:t>
      </w:r>
      <w:r w:rsidRPr="003D1726">
        <w:rPr>
          <w:lang w:val="en-GB"/>
        </w:rPr>
        <w:t>).</w:t>
      </w:r>
      <w:r w:rsidRPr="003D1726">
        <w:rPr>
          <w:rStyle w:val="FootnoteReference"/>
          <w:lang w:val="en-GB"/>
        </w:rPr>
        <w:footnoteReference w:id="26"/>
      </w:r>
      <w:r w:rsidRPr="003D1726">
        <w:rPr>
          <w:lang w:val="en-GB"/>
        </w:rPr>
        <w:t xml:space="preserve"> In another communication in 2017, the Special Rapporteur on torture and other cruel, inhuman or degrading treatment or punishment detailed reports of abuse and torture committed by GSS officers in the case of James Smith (¶</w:t>
      </w:r>
      <w:r w:rsidR="00B25E55" w:rsidRPr="003D1726">
        <w:rPr>
          <w:lang w:val="en-GB"/>
        </w:rPr>
        <w:t>5</w:t>
      </w:r>
      <w:r w:rsidR="00CB2BC8" w:rsidRPr="003D1726">
        <w:rPr>
          <w:lang w:val="en-GB"/>
        </w:rPr>
        <w:t xml:space="preserve"> </w:t>
      </w:r>
      <w:r w:rsidR="00B25E55" w:rsidRPr="003D1726">
        <w:rPr>
          <w:lang w:val="en-GB"/>
        </w:rPr>
        <w:t>in</w:t>
      </w:r>
      <w:r w:rsidRPr="003D1726">
        <w:rPr>
          <w:lang w:val="en-GB"/>
        </w:rPr>
        <w:t xml:space="preserve"> </w:t>
      </w:r>
      <w:r w:rsidRPr="003D1726">
        <w:rPr>
          <w:b/>
          <w:u w:val="single"/>
          <w:lang w:val="en-GB"/>
        </w:rPr>
        <w:t xml:space="preserve">Annex </w:t>
      </w:r>
      <w:r w:rsidR="00AF030B" w:rsidRPr="003D1726">
        <w:rPr>
          <w:b/>
          <w:u w:val="single"/>
          <w:lang w:val="en-GB"/>
        </w:rPr>
        <w:t>E</w:t>
      </w:r>
      <w:r w:rsidRPr="003D1726">
        <w:rPr>
          <w:lang w:val="en-GB"/>
        </w:rPr>
        <w:t>).</w:t>
      </w:r>
      <w:r w:rsidRPr="003D1726">
        <w:rPr>
          <w:rStyle w:val="FootnoteReference"/>
          <w:lang w:val="en-GB"/>
        </w:rPr>
        <w:footnoteReference w:id="27"/>
      </w:r>
      <w:r w:rsidRPr="003D1726">
        <w:rPr>
          <w:lang w:val="en-GB"/>
        </w:rPr>
        <w:t xml:space="preserve"> </w:t>
      </w:r>
    </w:p>
    <w:p w14:paraId="7EE942C7" w14:textId="77777777" w:rsidR="008C1038" w:rsidRPr="003D1726" w:rsidRDefault="008C1038" w:rsidP="008C1038">
      <w:pPr>
        <w:rPr>
          <w:lang w:val="en-GB"/>
        </w:rPr>
      </w:pPr>
    </w:p>
    <w:p w14:paraId="55B3CDD8" w14:textId="01E7DE1C" w:rsidR="008C1038" w:rsidRPr="003D1726" w:rsidRDefault="008C1038" w:rsidP="007963C1">
      <w:pPr>
        <w:rPr>
          <w:lang w:val="en-GB"/>
        </w:rPr>
      </w:pPr>
      <w:r w:rsidRPr="003D1726">
        <w:rPr>
          <w:lang w:val="en-GB"/>
        </w:rPr>
        <w:t xml:space="preserve">Finally, investigative reporting undertaken by credible press outlets, including the </w:t>
      </w:r>
      <w:r w:rsidRPr="003D1726">
        <w:rPr>
          <w:i/>
          <w:lang w:val="en-GB"/>
        </w:rPr>
        <w:t>New York World</w:t>
      </w:r>
      <w:r w:rsidRPr="003D1726">
        <w:rPr>
          <w:lang w:val="en-GB"/>
        </w:rPr>
        <w:t xml:space="preserve"> and German news weekly </w:t>
      </w:r>
      <w:r w:rsidRPr="003D1726">
        <w:rPr>
          <w:i/>
          <w:lang w:val="en-GB"/>
        </w:rPr>
        <w:t>Heute Zeitung</w:t>
      </w:r>
      <w:r w:rsidRPr="003D1726">
        <w:rPr>
          <w:lang w:val="en-GB"/>
        </w:rPr>
        <w:t xml:space="preserve"> has independently corroborated instances of torture by the GSS, including in facilities known to have held Jane </w:t>
      </w:r>
      <w:r w:rsidR="00291B0D">
        <w:rPr>
          <w:lang w:val="en-GB"/>
        </w:rPr>
        <w:t>Taylor</w:t>
      </w:r>
      <w:r w:rsidRPr="003D1726">
        <w:rPr>
          <w:lang w:val="en-GB"/>
        </w:rPr>
        <w:t xml:space="preserve"> and John </w:t>
      </w:r>
      <w:r w:rsidR="00291B0D">
        <w:rPr>
          <w:lang w:val="en-GB"/>
        </w:rPr>
        <w:t>Taylor</w:t>
      </w:r>
      <w:r w:rsidRPr="003D1726">
        <w:rPr>
          <w:lang w:val="en-GB"/>
        </w:rPr>
        <w:t>.</w:t>
      </w:r>
      <w:r w:rsidRPr="003D1726">
        <w:rPr>
          <w:rStyle w:val="FootnoteReference"/>
          <w:lang w:val="en-GB"/>
        </w:rPr>
        <w:footnoteReference w:id="28"/>
      </w:r>
      <w:r w:rsidRPr="003D1726">
        <w:rPr>
          <w:lang w:val="en-GB"/>
        </w:rPr>
        <w:t xml:space="preserve"> </w:t>
      </w:r>
    </w:p>
    <w:p w14:paraId="097CF951" w14:textId="423B3FAD" w:rsidR="008C1038" w:rsidRPr="003D1726" w:rsidRDefault="008C1038">
      <w:pPr>
        <w:rPr>
          <w:lang w:val="en-GB"/>
        </w:rPr>
      </w:pPr>
      <w:r w:rsidRPr="003D1726">
        <w:rPr>
          <w:lang w:val="en-GB"/>
        </w:rPr>
        <w:br w:type="page"/>
      </w:r>
    </w:p>
    <w:p w14:paraId="79C0DD0C" w14:textId="3FBF3F28" w:rsidR="002376AC" w:rsidRPr="003D1726" w:rsidRDefault="002376AC" w:rsidP="002376AC">
      <w:pPr>
        <w:pStyle w:val="Heading1"/>
      </w:pPr>
      <w:bookmarkStart w:id="5" w:name="_Toc84501260"/>
      <w:r w:rsidRPr="003D1726">
        <w:lastRenderedPageBreak/>
        <w:t xml:space="preserve">Section </w:t>
      </w:r>
      <w:r w:rsidR="00226253" w:rsidRPr="003D1726">
        <w:t>6</w:t>
      </w:r>
      <w:r w:rsidRPr="003D1726">
        <w:t>. Application of Legal Standards</w:t>
      </w:r>
      <w:bookmarkEnd w:id="5"/>
    </w:p>
    <w:p w14:paraId="37389A74" w14:textId="7CDC3D72" w:rsidR="008C1038" w:rsidRPr="003D1726" w:rsidRDefault="008C1038" w:rsidP="002376AC">
      <w:pPr>
        <w:rPr>
          <w:lang w:val="en-GB"/>
        </w:rPr>
      </w:pPr>
    </w:p>
    <w:p w14:paraId="6276F762" w14:textId="77777777" w:rsidR="00307C1E" w:rsidRPr="003D1726" w:rsidRDefault="00D0259F" w:rsidP="0EF787FD">
      <w:pPr>
        <w:rPr>
          <w:i/>
          <w:iCs/>
        </w:rPr>
      </w:pPr>
      <w:r w:rsidRPr="0EF787FD">
        <w:rPr>
          <w:i/>
          <w:iCs/>
        </w:rPr>
        <w:t>* The application of relevant legal standards to the particular facts included in the submission may be left to pro bono counsel to complete</w:t>
      </w:r>
      <w:r w:rsidR="00B815B1" w:rsidRPr="0EF787FD">
        <w:rPr>
          <w:i/>
          <w:iCs/>
        </w:rPr>
        <w:t xml:space="preserve"> when working with pro bono counsel</w:t>
      </w:r>
      <w:r w:rsidR="00307C1E" w:rsidRPr="0EF787FD">
        <w:rPr>
          <w:i/>
          <w:iCs/>
        </w:rPr>
        <w:t xml:space="preserve">.  </w:t>
      </w:r>
    </w:p>
    <w:p w14:paraId="08FD59A6" w14:textId="77777777" w:rsidR="00307C1E" w:rsidRPr="003D1726" w:rsidRDefault="00307C1E" w:rsidP="00307C1E">
      <w:pPr>
        <w:rPr>
          <w:i/>
          <w:lang w:val="en-GB"/>
        </w:rPr>
      </w:pPr>
    </w:p>
    <w:p w14:paraId="7230454D" w14:textId="5D7FD9DC" w:rsidR="000A3E66" w:rsidRPr="003D1726" w:rsidRDefault="00307C1E" w:rsidP="005A339A">
      <w:pPr>
        <w:rPr>
          <w:i/>
          <w:lang w:val="en-GB"/>
        </w:rPr>
      </w:pPr>
      <w:r w:rsidRPr="003D1726">
        <w:rPr>
          <w:i/>
          <w:lang w:val="en-GB"/>
        </w:rPr>
        <w:t xml:space="preserve">* Be sure to include discussion of any references to external definitions or sources that may be used to interpret the terms in </w:t>
      </w:r>
      <w:r w:rsidR="0021154B" w:rsidRPr="003D1726">
        <w:rPr>
          <w:i/>
          <w:lang w:val="en-GB"/>
        </w:rPr>
        <w:t>the GHRS Regulations</w:t>
      </w:r>
      <w:r w:rsidR="00D0259F" w:rsidRPr="003D1726">
        <w:rPr>
          <w:i/>
          <w:smallCaps/>
          <w:lang w:val="en-GB"/>
        </w:rPr>
        <w:t>,</w:t>
      </w:r>
      <w:r w:rsidR="00D0259F" w:rsidRPr="003D1726">
        <w:rPr>
          <w:i/>
          <w:lang w:val="en-GB"/>
        </w:rPr>
        <w:t xml:space="preserve"> and </w:t>
      </w:r>
      <w:r w:rsidR="00B815B1" w:rsidRPr="003D1726">
        <w:rPr>
          <w:i/>
          <w:lang w:val="en-GB"/>
        </w:rPr>
        <w:t xml:space="preserve">the </w:t>
      </w:r>
      <w:r w:rsidR="00D0259F" w:rsidRPr="003D1726">
        <w:rPr>
          <w:i/>
          <w:lang w:val="en-GB"/>
        </w:rPr>
        <w:t>application</w:t>
      </w:r>
      <w:r w:rsidR="00B815B1" w:rsidRPr="003D1726">
        <w:rPr>
          <w:i/>
          <w:lang w:val="en-GB"/>
        </w:rPr>
        <w:t xml:space="preserve"> of those terms</w:t>
      </w:r>
      <w:r w:rsidR="00D0259F" w:rsidRPr="003D1726">
        <w:rPr>
          <w:i/>
          <w:lang w:val="en-GB"/>
        </w:rPr>
        <w:t xml:space="preserve"> to any particular case.</w:t>
      </w:r>
    </w:p>
    <w:p w14:paraId="3B178331" w14:textId="77777777" w:rsidR="00D0259F" w:rsidRPr="003D1726" w:rsidRDefault="00D0259F" w:rsidP="00D0259F">
      <w:pPr>
        <w:rPr>
          <w:i/>
          <w:lang w:val="en-GB"/>
        </w:rPr>
      </w:pPr>
    </w:p>
    <w:p w14:paraId="1010BB61" w14:textId="1418599A" w:rsidR="00D0259F" w:rsidRPr="003D1726" w:rsidRDefault="00D0259F" w:rsidP="00D0259F">
      <w:pPr>
        <w:rPr>
          <w:i/>
          <w:lang w:val="en-GB"/>
        </w:rPr>
      </w:pPr>
      <w:r w:rsidRPr="003D1726">
        <w:rPr>
          <w:i/>
          <w:lang w:val="en-GB"/>
        </w:rPr>
        <w:t xml:space="preserve">* If there have been prior similar designations under either sanctions program, those should be discussed here as well.  </w:t>
      </w:r>
    </w:p>
    <w:p w14:paraId="053221BF" w14:textId="6F4543B9" w:rsidR="00732E4A" w:rsidRPr="003D1726" w:rsidRDefault="00732E4A" w:rsidP="00D0259F">
      <w:pPr>
        <w:rPr>
          <w:i/>
          <w:lang w:val="en-GB"/>
        </w:rPr>
      </w:pPr>
    </w:p>
    <w:p w14:paraId="7D8A681A" w14:textId="77777777" w:rsidR="00732E4A" w:rsidRPr="003D1726" w:rsidRDefault="00732E4A" w:rsidP="00732E4A">
      <w:pPr>
        <w:rPr>
          <w:i/>
          <w:lang w:val="en-GB"/>
        </w:rPr>
      </w:pPr>
      <w:r w:rsidRPr="003D1726">
        <w:rPr>
          <w:i/>
          <w:lang w:val="en-GB"/>
        </w:rPr>
        <w:t>* The Global Human Rights Sanctions regime allows the UK Foreign Secretary to designate a legal person (individual or entity) for sanctions if:</w:t>
      </w:r>
    </w:p>
    <w:p w14:paraId="41C8B212" w14:textId="0FCD63B8" w:rsidR="00732E4A" w:rsidRPr="003D1726" w:rsidRDefault="0074008B" w:rsidP="00732E4A">
      <w:pPr>
        <w:pStyle w:val="ListParagraph"/>
        <w:numPr>
          <w:ilvl w:val="0"/>
          <w:numId w:val="19"/>
        </w:numPr>
        <w:rPr>
          <w:i/>
        </w:rPr>
      </w:pPr>
      <w:r w:rsidRPr="003D1726">
        <w:rPr>
          <w:i/>
        </w:rPr>
        <w:t>T</w:t>
      </w:r>
      <w:r w:rsidR="00732E4A" w:rsidRPr="003D1726">
        <w:rPr>
          <w:i/>
        </w:rPr>
        <w:t>here are reasonable grounds to suspect that the person is an “involved person”</w:t>
      </w:r>
      <w:r w:rsidR="00E51DCA" w:rsidRPr="003D1726">
        <w:rPr>
          <w:i/>
        </w:rPr>
        <w:t xml:space="preserve"> </w:t>
      </w:r>
      <w:r w:rsidR="007244FC" w:rsidRPr="003D1726">
        <w:rPr>
          <w:i/>
        </w:rPr>
        <w:t xml:space="preserve">with </w:t>
      </w:r>
      <w:r w:rsidR="00E51DCA" w:rsidRPr="003D1726">
        <w:rPr>
          <w:i/>
        </w:rPr>
        <w:t xml:space="preserve">respect </w:t>
      </w:r>
      <w:r w:rsidR="007244FC" w:rsidRPr="003D1726">
        <w:rPr>
          <w:i/>
        </w:rPr>
        <w:t xml:space="preserve">to </w:t>
      </w:r>
      <w:r w:rsidR="00E51DCA" w:rsidRPr="003D1726">
        <w:rPr>
          <w:i/>
        </w:rPr>
        <w:t>a serious violation of one of the three protected rights</w:t>
      </w:r>
      <w:r w:rsidR="00732E4A" w:rsidRPr="003D1726">
        <w:rPr>
          <w:i/>
        </w:rPr>
        <w:t>; and</w:t>
      </w:r>
    </w:p>
    <w:p w14:paraId="4B64237F" w14:textId="67614D96" w:rsidR="00732E4A" w:rsidRPr="003D1726" w:rsidRDefault="0074008B" w:rsidP="00732E4A">
      <w:pPr>
        <w:pStyle w:val="ListParagraph"/>
        <w:numPr>
          <w:ilvl w:val="0"/>
          <w:numId w:val="19"/>
        </w:numPr>
        <w:rPr>
          <w:i/>
        </w:rPr>
      </w:pPr>
      <w:r w:rsidRPr="003D1726">
        <w:rPr>
          <w:i/>
        </w:rPr>
        <w:t>T</w:t>
      </w:r>
      <w:r w:rsidR="00732E4A" w:rsidRPr="003D1726">
        <w:rPr>
          <w:i/>
        </w:rPr>
        <w:t xml:space="preserve">he designation would be </w:t>
      </w:r>
      <w:r w:rsidR="00607222">
        <w:rPr>
          <w:i/>
        </w:rPr>
        <w:t>“</w:t>
      </w:r>
      <w:r w:rsidR="00732E4A" w:rsidRPr="003D1726">
        <w:rPr>
          <w:i/>
        </w:rPr>
        <w:t>appropriate</w:t>
      </w:r>
      <w:r w:rsidR="00607222">
        <w:rPr>
          <w:i/>
        </w:rPr>
        <w:t>”</w:t>
      </w:r>
      <w:r w:rsidR="00732E4A" w:rsidRPr="003D1726">
        <w:rPr>
          <w:i/>
        </w:rPr>
        <w:t>, having regard to:</w:t>
      </w:r>
    </w:p>
    <w:p w14:paraId="5BB29980" w14:textId="5FDEFBC0" w:rsidR="00732E4A" w:rsidRPr="003D1726" w:rsidRDefault="0074008B" w:rsidP="00732E4A">
      <w:pPr>
        <w:pStyle w:val="ListParagraph"/>
        <w:numPr>
          <w:ilvl w:val="1"/>
          <w:numId w:val="19"/>
        </w:numPr>
        <w:rPr>
          <w:i/>
        </w:rPr>
      </w:pPr>
      <w:r w:rsidRPr="003D1726">
        <w:rPr>
          <w:i/>
        </w:rPr>
        <w:t>T</w:t>
      </w:r>
      <w:r w:rsidR="00732E4A" w:rsidRPr="003D1726">
        <w:rPr>
          <w:i/>
        </w:rPr>
        <w:t>he purposes of the GHRS Regulations: to deter and provide accountability for serious violations of the three protected rights; and</w:t>
      </w:r>
    </w:p>
    <w:p w14:paraId="6DB79F96" w14:textId="512A296F" w:rsidR="00732E4A" w:rsidRPr="003D1726" w:rsidRDefault="0074008B" w:rsidP="00732E4A">
      <w:pPr>
        <w:pStyle w:val="ListParagraph"/>
        <w:numPr>
          <w:ilvl w:val="1"/>
          <w:numId w:val="19"/>
        </w:numPr>
        <w:rPr>
          <w:i/>
        </w:rPr>
      </w:pPr>
      <w:r w:rsidRPr="003D1726">
        <w:rPr>
          <w:i/>
        </w:rPr>
        <w:t>T</w:t>
      </w:r>
      <w:r w:rsidR="00732E4A" w:rsidRPr="003D1726">
        <w:rPr>
          <w:i/>
        </w:rPr>
        <w:t>he likely significant effects of the designation o</w:t>
      </w:r>
      <w:r w:rsidR="001330A5" w:rsidRPr="003D1726">
        <w:rPr>
          <w:i/>
        </w:rPr>
        <w:t>n</w:t>
      </w:r>
      <w:r w:rsidR="00732E4A" w:rsidRPr="003D1726">
        <w:rPr>
          <w:i/>
        </w:rPr>
        <w:t xml:space="preserve"> that person</w:t>
      </w:r>
      <w:r w:rsidRPr="003D1726">
        <w:rPr>
          <w:i/>
        </w:rPr>
        <w:t>.</w:t>
      </w:r>
    </w:p>
    <w:p w14:paraId="38722066" w14:textId="77777777" w:rsidR="00732E4A" w:rsidRPr="003D1726" w:rsidRDefault="00732E4A" w:rsidP="00732E4A">
      <w:pPr>
        <w:rPr>
          <w:i/>
          <w:lang w:val="en-GB"/>
        </w:rPr>
      </w:pPr>
    </w:p>
    <w:p w14:paraId="0D51B9E8" w14:textId="73AA0A84" w:rsidR="00732E4A" w:rsidRPr="003D1726" w:rsidRDefault="00B920EF" w:rsidP="00732E4A">
      <w:pPr>
        <w:rPr>
          <w:i/>
          <w:lang w:val="en-GB"/>
        </w:rPr>
      </w:pPr>
      <w:r w:rsidRPr="003D1726">
        <w:rPr>
          <w:i/>
          <w:lang w:val="en-GB"/>
        </w:rPr>
        <w:t xml:space="preserve">* </w:t>
      </w:r>
      <w:r w:rsidR="00732E4A" w:rsidRPr="003D1726">
        <w:rPr>
          <w:i/>
          <w:lang w:val="en-GB"/>
        </w:rPr>
        <w:t xml:space="preserve">The </w:t>
      </w:r>
      <w:r w:rsidR="00446B3C" w:rsidRPr="003D1726">
        <w:rPr>
          <w:i/>
          <w:lang w:val="en-GB"/>
        </w:rPr>
        <w:t xml:space="preserve">three </w:t>
      </w:r>
      <w:r w:rsidR="00732E4A" w:rsidRPr="003D1726">
        <w:rPr>
          <w:i/>
          <w:lang w:val="en-GB"/>
        </w:rPr>
        <w:t>protected rights under the GHRS Regulations are:</w:t>
      </w:r>
    </w:p>
    <w:p w14:paraId="1355AC63" w14:textId="45120B21" w:rsidR="00732E4A" w:rsidRPr="003D1726" w:rsidRDefault="0074008B" w:rsidP="00732E4A">
      <w:pPr>
        <w:pStyle w:val="ListParagraph"/>
        <w:numPr>
          <w:ilvl w:val="0"/>
          <w:numId w:val="19"/>
        </w:numPr>
        <w:rPr>
          <w:i/>
        </w:rPr>
      </w:pPr>
      <w:r w:rsidRPr="003D1726">
        <w:rPr>
          <w:i/>
        </w:rPr>
        <w:t>T</w:t>
      </w:r>
      <w:r w:rsidR="00732E4A" w:rsidRPr="003D1726">
        <w:rPr>
          <w:i/>
        </w:rPr>
        <w:t>he right to life</w:t>
      </w:r>
      <w:r w:rsidRPr="003D1726">
        <w:rPr>
          <w:i/>
        </w:rPr>
        <w:t>;</w:t>
      </w:r>
    </w:p>
    <w:p w14:paraId="58C300CB" w14:textId="58A44674" w:rsidR="00732E4A" w:rsidRPr="003D1726" w:rsidRDefault="0074008B" w:rsidP="00732E4A">
      <w:pPr>
        <w:pStyle w:val="ListParagraph"/>
        <w:numPr>
          <w:ilvl w:val="0"/>
          <w:numId w:val="19"/>
        </w:numPr>
        <w:rPr>
          <w:i/>
        </w:rPr>
      </w:pPr>
      <w:r w:rsidRPr="003D1726">
        <w:rPr>
          <w:i/>
        </w:rPr>
        <w:t>T</w:t>
      </w:r>
      <w:r w:rsidR="00732E4A" w:rsidRPr="003D1726">
        <w:rPr>
          <w:i/>
        </w:rPr>
        <w:t>he right not to be subjected to torture or cruel, inhuman or degrading treatment or punishment</w:t>
      </w:r>
      <w:r w:rsidRPr="003D1726">
        <w:rPr>
          <w:i/>
        </w:rPr>
        <w:t>;</w:t>
      </w:r>
      <w:r w:rsidR="00732E4A" w:rsidRPr="003D1726">
        <w:rPr>
          <w:i/>
        </w:rPr>
        <w:t xml:space="preserve"> and</w:t>
      </w:r>
    </w:p>
    <w:p w14:paraId="4C0259BE" w14:textId="0BAFFE56" w:rsidR="00732E4A" w:rsidRPr="003D1726" w:rsidRDefault="0074008B" w:rsidP="00732E4A">
      <w:pPr>
        <w:pStyle w:val="ListParagraph"/>
        <w:numPr>
          <w:ilvl w:val="0"/>
          <w:numId w:val="19"/>
        </w:numPr>
        <w:rPr>
          <w:i/>
        </w:rPr>
      </w:pPr>
      <w:r w:rsidRPr="003D1726">
        <w:rPr>
          <w:i/>
        </w:rPr>
        <w:t>T</w:t>
      </w:r>
      <w:r w:rsidR="00732E4A" w:rsidRPr="003D1726">
        <w:rPr>
          <w:i/>
        </w:rPr>
        <w:t>he right to be free from slavery, not to be held in servitude or required to perform forced or compulsory labour</w:t>
      </w:r>
      <w:r w:rsidRPr="003D1726">
        <w:rPr>
          <w:i/>
        </w:rPr>
        <w:t>.</w:t>
      </w:r>
    </w:p>
    <w:p w14:paraId="11399A61" w14:textId="77777777" w:rsidR="00732E4A" w:rsidRPr="003D1726" w:rsidRDefault="00732E4A" w:rsidP="00732E4A">
      <w:pPr>
        <w:rPr>
          <w:i/>
          <w:lang w:val="en-GB"/>
        </w:rPr>
      </w:pPr>
    </w:p>
    <w:p w14:paraId="69E4323C" w14:textId="39B5B8DD" w:rsidR="00732E4A" w:rsidRPr="003D1726" w:rsidRDefault="00B920EF" w:rsidP="00732E4A">
      <w:pPr>
        <w:rPr>
          <w:i/>
          <w:lang w:val="en-GB"/>
        </w:rPr>
      </w:pPr>
      <w:r w:rsidRPr="003D1726">
        <w:rPr>
          <w:i/>
          <w:lang w:val="en-GB"/>
        </w:rPr>
        <w:t xml:space="preserve">* </w:t>
      </w:r>
      <w:r w:rsidR="00732E4A" w:rsidRPr="003D1726">
        <w:rPr>
          <w:i/>
          <w:lang w:val="en-GB"/>
        </w:rPr>
        <w:t>A person is an “involved person” if the person:</w:t>
      </w:r>
    </w:p>
    <w:p w14:paraId="72680E12" w14:textId="5BA34514" w:rsidR="00732E4A" w:rsidRPr="003D1726" w:rsidRDefault="0074008B" w:rsidP="00732E4A">
      <w:pPr>
        <w:pStyle w:val="ListParagraph"/>
        <w:numPr>
          <w:ilvl w:val="0"/>
          <w:numId w:val="19"/>
        </w:numPr>
        <w:rPr>
          <w:i/>
        </w:rPr>
      </w:pPr>
      <w:r w:rsidRPr="003D1726">
        <w:rPr>
          <w:i/>
        </w:rPr>
        <w:t>I</w:t>
      </w:r>
      <w:r w:rsidR="00732E4A" w:rsidRPr="003D1726">
        <w:rPr>
          <w:i/>
        </w:rPr>
        <w:t>s responsible for or engages in a serious violation of one or more of the protected rights</w:t>
      </w:r>
      <w:r w:rsidRPr="003D1726">
        <w:rPr>
          <w:i/>
        </w:rPr>
        <w:t>;</w:t>
      </w:r>
    </w:p>
    <w:p w14:paraId="1CF0C66C" w14:textId="42925AD3" w:rsidR="00732E4A" w:rsidRPr="003D1726" w:rsidRDefault="0074008B" w:rsidP="00732E4A">
      <w:pPr>
        <w:pStyle w:val="ListParagraph"/>
        <w:numPr>
          <w:ilvl w:val="0"/>
          <w:numId w:val="19"/>
        </w:numPr>
        <w:rPr>
          <w:i/>
        </w:rPr>
      </w:pPr>
      <w:r w:rsidRPr="003D1726">
        <w:rPr>
          <w:i/>
        </w:rPr>
        <w:t>F</w:t>
      </w:r>
      <w:r w:rsidR="00732E4A" w:rsidRPr="003D1726">
        <w:rPr>
          <w:i/>
        </w:rPr>
        <w:t>acilitates, incites, promotes or provides support for such conduct</w:t>
      </w:r>
      <w:r w:rsidRPr="003D1726">
        <w:rPr>
          <w:i/>
        </w:rPr>
        <w:t>;</w:t>
      </w:r>
    </w:p>
    <w:p w14:paraId="5BF8D6B4" w14:textId="0C242D6E" w:rsidR="00732E4A" w:rsidRPr="003D1726" w:rsidRDefault="0074008B" w:rsidP="00732E4A">
      <w:pPr>
        <w:pStyle w:val="ListParagraph"/>
        <w:numPr>
          <w:ilvl w:val="0"/>
          <w:numId w:val="19"/>
        </w:numPr>
        <w:rPr>
          <w:i/>
        </w:rPr>
      </w:pPr>
      <w:r w:rsidRPr="003D1726">
        <w:rPr>
          <w:i/>
        </w:rPr>
        <w:t>C</w:t>
      </w:r>
      <w:r w:rsidR="00732E4A" w:rsidRPr="003D1726">
        <w:rPr>
          <w:i/>
        </w:rPr>
        <w:t>onceals evidence of such conduct</w:t>
      </w:r>
      <w:r w:rsidRPr="003D1726">
        <w:rPr>
          <w:i/>
        </w:rPr>
        <w:t>;</w:t>
      </w:r>
    </w:p>
    <w:p w14:paraId="74519D71" w14:textId="1C34ECA3" w:rsidR="00732E4A" w:rsidRPr="003D1726" w:rsidRDefault="0074008B" w:rsidP="00732E4A">
      <w:pPr>
        <w:pStyle w:val="ListParagraph"/>
        <w:numPr>
          <w:ilvl w:val="0"/>
          <w:numId w:val="19"/>
        </w:numPr>
        <w:rPr>
          <w:i/>
        </w:rPr>
      </w:pPr>
      <w:r w:rsidRPr="003D1726">
        <w:rPr>
          <w:i/>
        </w:rPr>
        <w:t>P</w:t>
      </w:r>
      <w:r w:rsidR="00732E4A" w:rsidRPr="003D1726">
        <w:rPr>
          <w:i/>
        </w:rPr>
        <w:t>rovides financial services, or makes available funds, economic resources, goods or technology that could contribute to such conduct, or to a person who is responsible for or engages in such conduct</w:t>
      </w:r>
      <w:r w:rsidRPr="003D1726">
        <w:rPr>
          <w:i/>
        </w:rPr>
        <w:t>;</w:t>
      </w:r>
    </w:p>
    <w:p w14:paraId="7A11E106" w14:textId="45D707DA" w:rsidR="00732E4A" w:rsidRPr="003D1726" w:rsidRDefault="0074008B" w:rsidP="00732E4A">
      <w:pPr>
        <w:pStyle w:val="ListParagraph"/>
        <w:numPr>
          <w:ilvl w:val="0"/>
          <w:numId w:val="19"/>
        </w:numPr>
        <w:rPr>
          <w:i/>
        </w:rPr>
      </w:pPr>
      <w:r w:rsidRPr="003D1726">
        <w:rPr>
          <w:i/>
        </w:rPr>
        <w:t>P</w:t>
      </w:r>
      <w:r w:rsidR="00732E4A" w:rsidRPr="003D1726">
        <w:rPr>
          <w:i/>
        </w:rPr>
        <w:t>rofits financially or obtains any other benefit from such conduct</w:t>
      </w:r>
      <w:r w:rsidRPr="003D1726">
        <w:rPr>
          <w:i/>
        </w:rPr>
        <w:t>;</w:t>
      </w:r>
    </w:p>
    <w:p w14:paraId="1AF28F74" w14:textId="0C8B6CFA" w:rsidR="00732E4A" w:rsidRPr="003D1726" w:rsidRDefault="0074008B" w:rsidP="00732E4A">
      <w:pPr>
        <w:pStyle w:val="ListParagraph"/>
        <w:numPr>
          <w:ilvl w:val="0"/>
          <w:numId w:val="19"/>
        </w:numPr>
        <w:rPr>
          <w:i/>
        </w:rPr>
      </w:pPr>
      <w:r w:rsidRPr="003D1726">
        <w:rPr>
          <w:i/>
        </w:rPr>
        <w:t>I</w:t>
      </w:r>
      <w:r w:rsidR="00732E4A" w:rsidRPr="003D1726">
        <w:rPr>
          <w:i/>
        </w:rPr>
        <w:t>s responsible for the investigation or prosecution of such conduct and intentionally or recklessly fails to fulfil that responsibility</w:t>
      </w:r>
      <w:r w:rsidRPr="003D1726">
        <w:rPr>
          <w:i/>
        </w:rPr>
        <w:t>; or</w:t>
      </w:r>
    </w:p>
    <w:p w14:paraId="66761ABF" w14:textId="4CFA69AD" w:rsidR="00732E4A" w:rsidRPr="003D1726" w:rsidRDefault="0074008B" w:rsidP="00732E4A">
      <w:pPr>
        <w:pStyle w:val="ListParagraph"/>
        <w:numPr>
          <w:ilvl w:val="0"/>
          <w:numId w:val="19"/>
        </w:numPr>
        <w:rPr>
          <w:i/>
        </w:rPr>
      </w:pPr>
      <w:r w:rsidRPr="003D1726">
        <w:rPr>
          <w:i/>
        </w:rPr>
        <w:t>C</w:t>
      </w:r>
      <w:r w:rsidR="00732E4A" w:rsidRPr="003D1726">
        <w:rPr>
          <w:i/>
        </w:rPr>
        <w:t>ontravenes, or assists with the contravention of, the GHRS Regulations</w:t>
      </w:r>
      <w:r w:rsidRPr="003D1726">
        <w:rPr>
          <w:i/>
        </w:rPr>
        <w:t>.</w:t>
      </w:r>
    </w:p>
    <w:p w14:paraId="5BED07C6" w14:textId="77777777" w:rsidR="00732E4A" w:rsidRPr="003D1726" w:rsidRDefault="00732E4A" w:rsidP="00732E4A">
      <w:pPr>
        <w:rPr>
          <w:i/>
          <w:lang w:val="en-GB"/>
        </w:rPr>
      </w:pPr>
    </w:p>
    <w:p w14:paraId="2F501078" w14:textId="3AD8FBC4" w:rsidR="00732E4A" w:rsidRPr="003D1726" w:rsidRDefault="00B920EF" w:rsidP="00732E4A">
      <w:pPr>
        <w:rPr>
          <w:i/>
          <w:lang w:val="en-GB"/>
        </w:rPr>
      </w:pPr>
      <w:r w:rsidRPr="003D1726">
        <w:rPr>
          <w:i/>
          <w:lang w:val="en-GB"/>
        </w:rPr>
        <w:t xml:space="preserve">* </w:t>
      </w:r>
      <w:r w:rsidR="00732E4A" w:rsidRPr="003D1726">
        <w:rPr>
          <w:i/>
          <w:lang w:val="en-GB"/>
        </w:rPr>
        <w:t>A person is also an “involved person” if the person:</w:t>
      </w:r>
    </w:p>
    <w:p w14:paraId="2D94A7C2" w14:textId="5F24A33B" w:rsidR="00732E4A" w:rsidRPr="003D1726" w:rsidRDefault="0074008B" w:rsidP="00732E4A">
      <w:pPr>
        <w:pStyle w:val="ListParagraph"/>
        <w:numPr>
          <w:ilvl w:val="0"/>
          <w:numId w:val="19"/>
        </w:numPr>
        <w:rPr>
          <w:i/>
        </w:rPr>
      </w:pPr>
      <w:r w:rsidRPr="003D1726">
        <w:rPr>
          <w:i/>
        </w:rPr>
        <w:t>I</w:t>
      </w:r>
      <w:r w:rsidR="00732E4A" w:rsidRPr="003D1726">
        <w:rPr>
          <w:i/>
        </w:rPr>
        <w:t>s owned or controlled by a person who has been involved as above</w:t>
      </w:r>
      <w:r w:rsidRPr="003D1726">
        <w:rPr>
          <w:i/>
        </w:rPr>
        <w:t>;</w:t>
      </w:r>
    </w:p>
    <w:p w14:paraId="3AF480FD" w14:textId="41A94439" w:rsidR="00732E4A" w:rsidRPr="003D1726" w:rsidRDefault="0074008B" w:rsidP="00732E4A">
      <w:pPr>
        <w:pStyle w:val="ListParagraph"/>
        <w:numPr>
          <w:ilvl w:val="0"/>
          <w:numId w:val="19"/>
        </w:numPr>
        <w:rPr>
          <w:i/>
        </w:rPr>
      </w:pPr>
      <w:r w:rsidRPr="003D1726">
        <w:rPr>
          <w:i/>
        </w:rPr>
        <w:t>A</w:t>
      </w:r>
      <w:r w:rsidR="00732E4A" w:rsidRPr="003D1726">
        <w:rPr>
          <w:i/>
        </w:rPr>
        <w:t>cts on behalf of or at the direction of such a person</w:t>
      </w:r>
      <w:r w:rsidRPr="003D1726">
        <w:rPr>
          <w:i/>
        </w:rPr>
        <w:t>; or</w:t>
      </w:r>
    </w:p>
    <w:p w14:paraId="4F43F7E8" w14:textId="5E249830" w:rsidR="00732E4A" w:rsidRPr="003D1726" w:rsidRDefault="0074008B" w:rsidP="00622E0D">
      <w:pPr>
        <w:pStyle w:val="ListParagraph"/>
        <w:numPr>
          <w:ilvl w:val="0"/>
          <w:numId w:val="19"/>
        </w:numPr>
        <w:rPr>
          <w:i/>
        </w:rPr>
      </w:pPr>
      <w:r w:rsidRPr="003D1726">
        <w:rPr>
          <w:i/>
        </w:rPr>
        <w:t>I</w:t>
      </w:r>
      <w:r w:rsidR="00732E4A" w:rsidRPr="003D1726">
        <w:rPr>
          <w:i/>
        </w:rPr>
        <w:t>s a member of, or associated with, such a person</w:t>
      </w:r>
      <w:r w:rsidRPr="003D1726">
        <w:rPr>
          <w:i/>
        </w:rPr>
        <w:t>.</w:t>
      </w:r>
    </w:p>
    <w:p w14:paraId="6CF14423" w14:textId="77777777" w:rsidR="00D0259F" w:rsidRPr="003D1726" w:rsidRDefault="00D0259F" w:rsidP="00D0259F">
      <w:pPr>
        <w:rPr>
          <w:i/>
          <w:lang w:val="en-GB"/>
        </w:rPr>
      </w:pPr>
    </w:p>
    <w:p w14:paraId="7ECFF2FD" w14:textId="46D88D9F" w:rsidR="00D0259F" w:rsidRPr="003D1726" w:rsidRDefault="00D0259F" w:rsidP="00D0259F">
      <w:pPr>
        <w:rPr>
          <w:i/>
          <w:lang w:val="en-GB"/>
        </w:rPr>
      </w:pPr>
      <w:r w:rsidRPr="003D1726">
        <w:rPr>
          <w:i/>
          <w:lang w:val="en-GB"/>
        </w:rPr>
        <w:t xml:space="preserve">* The roles of the individual perpetrators recommended for designation should be discussed in detail, along with specific references to their wrongdoing where available. If they are </w:t>
      </w:r>
      <w:r w:rsidRPr="003D1726">
        <w:rPr>
          <w:i/>
          <w:lang w:val="en-GB"/>
        </w:rPr>
        <w:lastRenderedPageBreak/>
        <w:t>being recommended based on command responsibility, take care to describe</w:t>
      </w:r>
      <w:r w:rsidR="00B86834">
        <w:rPr>
          <w:i/>
          <w:lang w:val="en-GB"/>
        </w:rPr>
        <w:t>,</w:t>
      </w:r>
      <w:r w:rsidRPr="003D1726">
        <w:rPr>
          <w:i/>
          <w:lang w:val="en-GB"/>
        </w:rPr>
        <w:t xml:space="preserve"> with as much specificity as possible</w:t>
      </w:r>
      <w:r w:rsidR="00B86834">
        <w:rPr>
          <w:i/>
          <w:lang w:val="en-GB"/>
        </w:rPr>
        <w:t>,</w:t>
      </w:r>
      <w:r w:rsidRPr="003D1726">
        <w:rPr>
          <w:i/>
          <w:lang w:val="en-GB"/>
        </w:rPr>
        <w:t xml:space="preserve"> their role and the extent to which they have (or had) control over and/or involvement in the activities of those who directly participated in abuses.  </w:t>
      </w:r>
    </w:p>
    <w:p w14:paraId="044E885E" w14:textId="53D23226" w:rsidR="009454F1" w:rsidRPr="003D1726" w:rsidRDefault="009454F1" w:rsidP="00D0259F">
      <w:pPr>
        <w:rPr>
          <w:i/>
          <w:lang w:val="en-GB"/>
        </w:rPr>
      </w:pPr>
    </w:p>
    <w:p w14:paraId="0504C244" w14:textId="30184FAF" w:rsidR="00832E65" w:rsidRPr="003D1726" w:rsidRDefault="009454F1" w:rsidP="0EF787FD">
      <w:pPr>
        <w:rPr>
          <w:i/>
          <w:iCs/>
          <w:lang w:val="en-GB"/>
        </w:rPr>
      </w:pPr>
      <w:r w:rsidRPr="0EF787FD">
        <w:rPr>
          <w:i/>
          <w:iCs/>
          <w:lang w:val="en-GB"/>
        </w:rPr>
        <w:t xml:space="preserve">* </w:t>
      </w:r>
      <w:r w:rsidR="00676D5F" w:rsidRPr="0EF787FD">
        <w:rPr>
          <w:i/>
          <w:iCs/>
          <w:lang w:val="en-GB"/>
        </w:rPr>
        <w:t>Th</w:t>
      </w:r>
      <w:r w:rsidR="00F8241B" w:rsidRPr="0EF787FD">
        <w:rPr>
          <w:i/>
          <w:iCs/>
          <w:lang w:val="en-GB"/>
        </w:rPr>
        <w:t>at the sanctions will</w:t>
      </w:r>
      <w:r w:rsidR="007478E5" w:rsidRPr="0EF787FD">
        <w:rPr>
          <w:i/>
          <w:iCs/>
          <w:lang w:val="en-GB"/>
        </w:rPr>
        <w:t xml:space="preserve"> </w:t>
      </w:r>
      <w:r w:rsidR="00121BB6" w:rsidRPr="0EF787FD">
        <w:rPr>
          <w:i/>
          <w:iCs/>
          <w:lang w:val="en-GB"/>
        </w:rPr>
        <w:t xml:space="preserve">be </w:t>
      </w:r>
      <w:r w:rsidR="00607222" w:rsidRPr="0EF787FD">
        <w:rPr>
          <w:i/>
          <w:iCs/>
          <w:lang w:val="en-GB"/>
        </w:rPr>
        <w:t>“</w:t>
      </w:r>
      <w:r w:rsidR="00121BB6" w:rsidRPr="0EF787FD">
        <w:rPr>
          <w:i/>
          <w:iCs/>
          <w:lang w:val="en-GB"/>
        </w:rPr>
        <w:t>appropriate</w:t>
      </w:r>
      <w:r w:rsidR="00607222" w:rsidRPr="0EF787FD">
        <w:rPr>
          <w:i/>
          <w:iCs/>
          <w:lang w:val="en-GB"/>
        </w:rPr>
        <w:t>”</w:t>
      </w:r>
      <w:r w:rsidR="00121BB6" w:rsidRPr="0EF787FD">
        <w:rPr>
          <w:i/>
          <w:iCs/>
          <w:lang w:val="en-GB"/>
        </w:rPr>
        <w:t xml:space="preserve">, </w:t>
      </w:r>
      <w:r w:rsidR="00607222" w:rsidRPr="0EF787FD">
        <w:rPr>
          <w:i/>
          <w:iCs/>
          <w:lang w:val="en-GB"/>
        </w:rPr>
        <w:t>having regard to the purposes</w:t>
      </w:r>
      <w:r w:rsidR="007478E5" w:rsidRPr="0EF787FD">
        <w:rPr>
          <w:i/>
          <w:iCs/>
          <w:lang w:val="en-GB"/>
        </w:rPr>
        <w:t xml:space="preserve"> of the </w:t>
      </w:r>
      <w:r w:rsidR="00F8241B" w:rsidRPr="0EF787FD">
        <w:rPr>
          <w:i/>
          <w:iCs/>
          <w:lang w:val="en-GB"/>
        </w:rPr>
        <w:t xml:space="preserve">GHRS Regulations (deterrence and accountability) </w:t>
      </w:r>
      <w:r w:rsidR="00607222" w:rsidRPr="0EF787FD">
        <w:rPr>
          <w:i/>
          <w:iCs/>
          <w:lang w:val="en-GB"/>
        </w:rPr>
        <w:t xml:space="preserve">and the </w:t>
      </w:r>
      <w:r w:rsidR="006D1479" w:rsidRPr="0EF787FD">
        <w:rPr>
          <w:i/>
          <w:iCs/>
          <w:lang w:val="en-GB"/>
        </w:rPr>
        <w:t xml:space="preserve">likely significant effects on the </w:t>
      </w:r>
      <w:r w:rsidR="0056345C" w:rsidRPr="0EF787FD">
        <w:rPr>
          <w:i/>
          <w:iCs/>
          <w:lang w:val="en-GB"/>
        </w:rPr>
        <w:t xml:space="preserve">designated </w:t>
      </w:r>
      <w:r w:rsidR="006D1479" w:rsidRPr="0EF787FD">
        <w:rPr>
          <w:i/>
          <w:iCs/>
          <w:lang w:val="en-GB"/>
        </w:rPr>
        <w:t>person</w:t>
      </w:r>
      <w:r w:rsidR="0056345C" w:rsidRPr="0EF787FD">
        <w:rPr>
          <w:i/>
          <w:iCs/>
          <w:lang w:val="en-GB"/>
        </w:rPr>
        <w:t xml:space="preserve">, </w:t>
      </w:r>
      <w:r w:rsidR="00F8241B" w:rsidRPr="0EF787FD">
        <w:rPr>
          <w:i/>
          <w:iCs/>
          <w:lang w:val="en-GB"/>
        </w:rPr>
        <w:t xml:space="preserve">should be demonstrated by reference to the </w:t>
      </w:r>
      <w:r w:rsidR="00E04519" w:rsidRPr="0EF787FD">
        <w:rPr>
          <w:i/>
          <w:iCs/>
          <w:lang w:val="en-GB"/>
        </w:rPr>
        <w:t>arguments made in Section 7.</w:t>
      </w:r>
      <w:r w:rsidR="00E04519" w:rsidRPr="0EF787FD">
        <w:rPr>
          <w:lang w:val="en-GB"/>
        </w:rPr>
        <w:t xml:space="preserve"> </w:t>
      </w:r>
      <w:r w:rsidR="00E04519" w:rsidRPr="0EF787FD">
        <w:rPr>
          <w:i/>
          <w:iCs/>
          <w:lang w:val="en-GB"/>
        </w:rPr>
        <w:t>Relevant Policy Considerations for Decision to Designate, below.</w:t>
      </w:r>
      <w:r w:rsidR="001813D9" w:rsidRPr="0EF787FD">
        <w:rPr>
          <w:i/>
          <w:iCs/>
          <w:lang w:val="en-GB"/>
        </w:rPr>
        <w:t xml:space="preserve"> </w:t>
      </w:r>
      <w:r w:rsidR="00EC4791" w:rsidRPr="0EF787FD">
        <w:rPr>
          <w:i/>
          <w:iCs/>
          <w:lang w:val="en-GB"/>
        </w:rPr>
        <w:t xml:space="preserve">To make a designation the FCDO will need </w:t>
      </w:r>
      <w:r w:rsidR="00CB5D31" w:rsidRPr="0EF787FD">
        <w:rPr>
          <w:i/>
          <w:iCs/>
          <w:lang w:val="en-GB"/>
        </w:rPr>
        <w:t xml:space="preserve">to determine that </w:t>
      </w:r>
      <w:r w:rsidR="001813D9" w:rsidRPr="0EF787FD">
        <w:rPr>
          <w:i/>
          <w:iCs/>
          <w:lang w:val="en-GB"/>
        </w:rPr>
        <w:t xml:space="preserve">any </w:t>
      </w:r>
      <w:r w:rsidR="001B285E" w:rsidRPr="0EF787FD">
        <w:rPr>
          <w:i/>
          <w:iCs/>
          <w:lang w:val="en-GB"/>
        </w:rPr>
        <w:t>impact</w:t>
      </w:r>
      <w:r w:rsidR="00CB5D31" w:rsidRPr="0EF787FD">
        <w:rPr>
          <w:i/>
          <w:iCs/>
          <w:lang w:val="en-GB"/>
        </w:rPr>
        <w:t>s</w:t>
      </w:r>
      <w:r w:rsidR="001B285E" w:rsidRPr="0EF787FD">
        <w:rPr>
          <w:i/>
          <w:iCs/>
          <w:lang w:val="en-GB"/>
        </w:rPr>
        <w:t xml:space="preserve"> </w:t>
      </w:r>
      <w:r w:rsidR="000B33EA" w:rsidRPr="0EF787FD">
        <w:rPr>
          <w:i/>
          <w:iCs/>
          <w:lang w:val="en-GB"/>
        </w:rPr>
        <w:t xml:space="preserve">of a designation </w:t>
      </w:r>
      <w:r w:rsidR="001B285E" w:rsidRPr="0EF787FD">
        <w:rPr>
          <w:i/>
          <w:iCs/>
          <w:lang w:val="en-GB"/>
        </w:rPr>
        <w:t xml:space="preserve">on the person’s rights under the European Convention </w:t>
      </w:r>
      <w:r w:rsidR="000B33EA" w:rsidRPr="0EF787FD">
        <w:rPr>
          <w:i/>
          <w:iCs/>
          <w:lang w:val="en-GB"/>
        </w:rPr>
        <w:t>on Human Rights (</w:t>
      </w:r>
      <w:r w:rsidR="00686DE4" w:rsidRPr="0EF787FD">
        <w:rPr>
          <w:i/>
          <w:iCs/>
          <w:lang w:val="en-GB"/>
        </w:rPr>
        <w:t>e.g.</w:t>
      </w:r>
      <w:r w:rsidR="000B33EA" w:rsidRPr="0EF787FD">
        <w:rPr>
          <w:i/>
          <w:iCs/>
          <w:lang w:val="en-GB"/>
        </w:rPr>
        <w:t xml:space="preserve">, the right to family life or the </w:t>
      </w:r>
      <w:r w:rsidR="00FB55F6" w:rsidRPr="0EF787FD">
        <w:rPr>
          <w:i/>
          <w:iCs/>
          <w:lang w:val="en-GB"/>
        </w:rPr>
        <w:t xml:space="preserve">protection of </w:t>
      </w:r>
      <w:r w:rsidR="000B33EA" w:rsidRPr="0EF787FD">
        <w:rPr>
          <w:i/>
          <w:iCs/>
          <w:lang w:val="en-GB"/>
        </w:rPr>
        <w:t xml:space="preserve">property) </w:t>
      </w:r>
      <w:r w:rsidR="00EC4791" w:rsidRPr="0EF787FD">
        <w:rPr>
          <w:i/>
          <w:iCs/>
          <w:lang w:val="en-GB"/>
        </w:rPr>
        <w:t>are “proportionate”</w:t>
      </w:r>
      <w:r w:rsidR="00D47F4E" w:rsidRPr="0EF787FD">
        <w:rPr>
          <w:i/>
          <w:iCs/>
          <w:lang w:val="en-GB"/>
        </w:rPr>
        <w:t>. In other words, the impact</w:t>
      </w:r>
      <w:r w:rsidR="00E60ABF" w:rsidRPr="0EF787FD">
        <w:rPr>
          <w:i/>
          <w:iCs/>
          <w:lang w:val="en-GB"/>
        </w:rPr>
        <w:t>s</w:t>
      </w:r>
      <w:r w:rsidR="00D47F4E" w:rsidRPr="0EF787FD">
        <w:rPr>
          <w:i/>
          <w:iCs/>
          <w:lang w:val="en-GB"/>
        </w:rPr>
        <w:t xml:space="preserve"> </w:t>
      </w:r>
      <w:r w:rsidR="00E60ABF" w:rsidRPr="0EF787FD">
        <w:rPr>
          <w:i/>
          <w:iCs/>
          <w:lang w:val="en-GB"/>
        </w:rPr>
        <w:t xml:space="preserve">must </w:t>
      </w:r>
      <w:r w:rsidR="00D47F4E" w:rsidRPr="0EF787FD">
        <w:rPr>
          <w:i/>
          <w:iCs/>
          <w:lang w:val="en-GB"/>
        </w:rPr>
        <w:t xml:space="preserve">not go beyond what is necessary to reach </w:t>
      </w:r>
      <w:r w:rsidR="00E60ABF" w:rsidRPr="0EF787FD">
        <w:rPr>
          <w:i/>
          <w:iCs/>
          <w:lang w:val="en-GB"/>
        </w:rPr>
        <w:t xml:space="preserve">the </w:t>
      </w:r>
      <w:r w:rsidR="00D47F4E" w:rsidRPr="0EF787FD">
        <w:rPr>
          <w:i/>
          <w:iCs/>
          <w:lang w:val="en-GB"/>
        </w:rPr>
        <w:t>objective</w:t>
      </w:r>
      <w:r w:rsidR="00F74250" w:rsidRPr="0EF787FD">
        <w:rPr>
          <w:i/>
          <w:iCs/>
          <w:lang w:val="en-GB"/>
        </w:rPr>
        <w:t>s</w:t>
      </w:r>
      <w:r w:rsidR="00E60ABF" w:rsidRPr="0EF787FD">
        <w:rPr>
          <w:i/>
          <w:iCs/>
          <w:lang w:val="en-GB"/>
        </w:rPr>
        <w:t xml:space="preserve"> </w:t>
      </w:r>
      <w:r w:rsidR="005C486F" w:rsidRPr="0EF787FD">
        <w:rPr>
          <w:i/>
          <w:iCs/>
          <w:lang w:val="en-GB"/>
        </w:rPr>
        <w:t xml:space="preserve">of deterring and providing </w:t>
      </w:r>
      <w:r w:rsidR="00477E37" w:rsidRPr="0EF787FD">
        <w:rPr>
          <w:i/>
          <w:iCs/>
          <w:lang w:val="en-GB"/>
        </w:rPr>
        <w:t xml:space="preserve">accountability for serious </w:t>
      </w:r>
      <w:r w:rsidR="001F6836" w:rsidRPr="0EF787FD">
        <w:rPr>
          <w:i/>
          <w:iCs/>
          <w:lang w:val="en-GB"/>
        </w:rPr>
        <w:t xml:space="preserve">violations of </w:t>
      </w:r>
      <w:r w:rsidR="00477E37" w:rsidRPr="0EF787FD">
        <w:rPr>
          <w:i/>
          <w:iCs/>
          <w:lang w:val="en-GB"/>
        </w:rPr>
        <w:t>human rights</w:t>
      </w:r>
      <w:r w:rsidR="001F6836" w:rsidRPr="0EF787FD">
        <w:rPr>
          <w:i/>
          <w:iCs/>
          <w:lang w:val="en-GB"/>
        </w:rPr>
        <w:t>.</w:t>
      </w:r>
    </w:p>
    <w:p w14:paraId="7D4D48B7" w14:textId="77777777" w:rsidR="00CE07A2" w:rsidRPr="003D1726" w:rsidRDefault="00CE07A2" w:rsidP="00CE07A2">
      <w:pPr>
        <w:contextualSpacing/>
        <w:rPr>
          <w:lang w:val="en-GB"/>
        </w:rPr>
      </w:pPr>
    </w:p>
    <w:p w14:paraId="18EB8F84" w14:textId="77777777" w:rsidR="00CE07A2" w:rsidRPr="003D1726" w:rsidRDefault="00CE07A2" w:rsidP="00CE07A2">
      <w:pPr>
        <w:jc w:val="center"/>
        <w:rPr>
          <w:lang w:val="en-GB"/>
        </w:rPr>
      </w:pPr>
      <w:r w:rsidRPr="003D1726">
        <w:rPr>
          <w:bCs/>
          <w:lang w:val="en-GB"/>
        </w:rPr>
        <w:t>***SAMPLE TEXT***</w:t>
      </w:r>
    </w:p>
    <w:p w14:paraId="1FED7852" w14:textId="535025A8" w:rsidR="00CE07A2" w:rsidRPr="003D1726" w:rsidRDefault="00CE07A2" w:rsidP="00CE07A2">
      <w:pPr>
        <w:rPr>
          <w:i/>
          <w:lang w:val="en-GB"/>
        </w:rPr>
      </w:pPr>
    </w:p>
    <w:p w14:paraId="5E371F3B" w14:textId="6DABB201" w:rsidR="000A3E66" w:rsidRPr="003D1726" w:rsidRDefault="000A3E66" w:rsidP="005A219B">
      <w:pPr>
        <w:rPr>
          <w:lang w:val="en-GB"/>
        </w:rPr>
      </w:pPr>
      <w:r w:rsidRPr="003D1726">
        <w:rPr>
          <w:lang w:val="en-GB"/>
        </w:rPr>
        <w:t xml:space="preserve">HRG submits </w:t>
      </w:r>
      <w:r w:rsidRPr="003D1726">
        <w:rPr>
          <w:bCs/>
          <w:lang w:val="en-GB"/>
        </w:rPr>
        <w:t>that</w:t>
      </w:r>
      <w:r w:rsidR="009E55F6" w:rsidRPr="003D1726">
        <w:rPr>
          <w:lang w:val="en-GB"/>
        </w:rPr>
        <w:t xml:space="preserve">, pursuant to the </w:t>
      </w:r>
      <w:r w:rsidR="00AD4763" w:rsidRPr="003D1726">
        <w:rPr>
          <w:lang w:val="en-GB"/>
        </w:rPr>
        <w:t>GHRS Regulations</w:t>
      </w:r>
      <w:r w:rsidR="009E55F6" w:rsidRPr="003D1726">
        <w:rPr>
          <w:lang w:val="en-GB"/>
        </w:rPr>
        <w:t xml:space="preserve">, </w:t>
      </w:r>
      <w:r w:rsidR="00336D8D" w:rsidRPr="003D1726">
        <w:rPr>
          <w:lang w:val="en-GB"/>
        </w:rPr>
        <w:t>there are reasonable grounds to suspect that the</w:t>
      </w:r>
      <w:r w:rsidRPr="003D1726">
        <w:rPr>
          <w:lang w:val="en-GB"/>
        </w:rPr>
        <w:t xml:space="preserve"> perpetrators are involved persons </w:t>
      </w:r>
      <w:r w:rsidR="009E55F6" w:rsidRPr="003D1726">
        <w:rPr>
          <w:lang w:val="en-GB"/>
        </w:rPr>
        <w:t xml:space="preserve">(Regulation 6(1)(a)) </w:t>
      </w:r>
      <w:r w:rsidRPr="003D1726">
        <w:rPr>
          <w:lang w:val="en-GB"/>
        </w:rPr>
        <w:t>responsible for (Regulation 6(3)(a)) serious violations of the right not to be subjected to torture or cruel, inhuman or degrading treatment or punishment (Regulation 4(2)(b))</w:t>
      </w:r>
      <w:r w:rsidR="007816EE" w:rsidRPr="003D1726">
        <w:rPr>
          <w:lang w:val="en-GB"/>
        </w:rPr>
        <w:t xml:space="preserve">. HRG further submits </w:t>
      </w:r>
      <w:r w:rsidR="009E55F6" w:rsidRPr="003D1726">
        <w:rPr>
          <w:lang w:val="en-GB"/>
        </w:rPr>
        <w:t xml:space="preserve">that it would be appropriate to designate </w:t>
      </w:r>
      <w:r w:rsidR="007816EE" w:rsidRPr="003D1726">
        <w:rPr>
          <w:lang w:val="en-GB"/>
        </w:rPr>
        <w:t>the perpetrators</w:t>
      </w:r>
      <w:r w:rsidR="00F20E4D" w:rsidRPr="003D1726">
        <w:rPr>
          <w:lang w:val="en-GB"/>
        </w:rPr>
        <w:t xml:space="preserve">, having </w:t>
      </w:r>
      <w:r w:rsidR="009E55F6" w:rsidRPr="003D1726">
        <w:rPr>
          <w:lang w:val="en-GB"/>
        </w:rPr>
        <w:t xml:space="preserve">regard to the </w:t>
      </w:r>
      <w:r w:rsidR="00854576" w:rsidRPr="003D1726">
        <w:rPr>
          <w:lang w:val="en-GB"/>
        </w:rPr>
        <w:t xml:space="preserve">purposes of deterring and providing accountability for serious violations </w:t>
      </w:r>
      <w:r w:rsidR="009F0C6A" w:rsidRPr="003D1726">
        <w:rPr>
          <w:lang w:val="en-GB"/>
        </w:rPr>
        <w:t xml:space="preserve">of </w:t>
      </w:r>
      <w:r w:rsidR="007816EE" w:rsidRPr="003D1726">
        <w:rPr>
          <w:lang w:val="en-GB"/>
        </w:rPr>
        <w:t xml:space="preserve">human rights </w:t>
      </w:r>
      <w:r w:rsidR="009F0C6A" w:rsidRPr="003D1726">
        <w:rPr>
          <w:lang w:val="en-GB"/>
        </w:rPr>
        <w:t>(Regulation 6(</w:t>
      </w:r>
      <w:r w:rsidR="00FD398D">
        <w:rPr>
          <w:lang w:val="en-GB"/>
        </w:rPr>
        <w:t>1</w:t>
      </w:r>
      <w:r w:rsidR="009F0C6A" w:rsidRPr="003D1726">
        <w:rPr>
          <w:lang w:val="en-GB"/>
        </w:rPr>
        <w:t>)</w:t>
      </w:r>
      <w:r w:rsidR="001E041A">
        <w:rPr>
          <w:lang w:val="en-GB"/>
        </w:rPr>
        <w:t>(b</w:t>
      </w:r>
      <w:r w:rsidR="009F0C6A" w:rsidRPr="003D1726">
        <w:rPr>
          <w:lang w:val="en-GB"/>
        </w:rPr>
        <w:t>)(i))</w:t>
      </w:r>
      <w:r w:rsidR="007816EE" w:rsidRPr="003D1726">
        <w:rPr>
          <w:lang w:val="en-GB"/>
        </w:rPr>
        <w:t xml:space="preserve"> and the likely significant effects of the designation</w:t>
      </w:r>
      <w:r w:rsidR="00A51453" w:rsidRPr="003D1726">
        <w:rPr>
          <w:lang w:val="en-GB"/>
        </w:rPr>
        <w:t xml:space="preserve"> on those persons (Regulation 6(</w:t>
      </w:r>
      <w:r w:rsidR="001E041A">
        <w:rPr>
          <w:lang w:val="en-GB"/>
        </w:rPr>
        <w:t>1</w:t>
      </w:r>
      <w:r w:rsidR="00A51453" w:rsidRPr="003D1726">
        <w:rPr>
          <w:lang w:val="en-GB"/>
        </w:rPr>
        <w:t>)</w:t>
      </w:r>
      <w:r w:rsidR="001E041A">
        <w:rPr>
          <w:lang w:val="en-GB"/>
        </w:rPr>
        <w:t>(b</w:t>
      </w:r>
      <w:r w:rsidR="00A51453" w:rsidRPr="003D1726">
        <w:rPr>
          <w:lang w:val="en-GB"/>
        </w:rPr>
        <w:t>)(ii)).</w:t>
      </w:r>
      <w:r w:rsidR="007816EE" w:rsidRPr="003D1726">
        <w:rPr>
          <w:lang w:val="en-GB"/>
        </w:rPr>
        <w:t xml:space="preserve"> </w:t>
      </w:r>
      <w:r w:rsidR="009F0C6A" w:rsidRPr="003D1726">
        <w:rPr>
          <w:lang w:val="en-GB"/>
        </w:rPr>
        <w:t xml:space="preserve">  </w:t>
      </w:r>
      <w:r w:rsidR="00854576" w:rsidRPr="003D1726">
        <w:rPr>
          <w:lang w:val="en-GB"/>
        </w:rPr>
        <w:t xml:space="preserve"> </w:t>
      </w:r>
      <w:r w:rsidRPr="003D1726">
        <w:rPr>
          <w:lang w:val="en-GB"/>
        </w:rPr>
        <w:t xml:space="preserve"> </w:t>
      </w:r>
    </w:p>
    <w:p w14:paraId="2B307D0D" w14:textId="77777777" w:rsidR="003E0F81" w:rsidRPr="003D1726" w:rsidRDefault="003E0F81" w:rsidP="005A219B">
      <w:pPr>
        <w:rPr>
          <w:lang w:val="en-GB"/>
        </w:rPr>
      </w:pPr>
    </w:p>
    <w:p w14:paraId="742DB28F" w14:textId="7A4C3B90" w:rsidR="00D0259F" w:rsidRPr="003D1726" w:rsidRDefault="009D24C8" w:rsidP="00B831B3">
      <w:pPr>
        <w:pStyle w:val="Heading2"/>
        <w:rPr>
          <w:b w:val="0"/>
        </w:rPr>
      </w:pPr>
      <w:r w:rsidRPr="003D1726">
        <w:t xml:space="preserve">Serious Violation of the </w:t>
      </w:r>
      <w:r w:rsidR="008D506C" w:rsidRPr="003D1726">
        <w:t xml:space="preserve">Right </w:t>
      </w:r>
      <w:r w:rsidR="009013CA" w:rsidRPr="003D1726">
        <w:t>N</w:t>
      </w:r>
      <w:r w:rsidR="008D506C" w:rsidRPr="003D1726">
        <w:t xml:space="preserve">ot to </w:t>
      </w:r>
      <w:r w:rsidR="00965F0E" w:rsidRPr="003D1726">
        <w:t>B</w:t>
      </w:r>
      <w:r w:rsidR="008D506C" w:rsidRPr="003D1726">
        <w:t>e Subjected to Torture</w:t>
      </w:r>
    </w:p>
    <w:p w14:paraId="182810D0" w14:textId="77777777" w:rsidR="00D0259F" w:rsidRPr="003D1726" w:rsidRDefault="00D0259F" w:rsidP="00D0259F">
      <w:pPr>
        <w:rPr>
          <w:i/>
          <w:lang w:val="en-GB"/>
        </w:rPr>
      </w:pPr>
    </w:p>
    <w:p w14:paraId="20189506" w14:textId="2B50E09C" w:rsidR="00050809" w:rsidRPr="003D1726" w:rsidRDefault="0029633D" w:rsidP="00D0259F">
      <w:pPr>
        <w:rPr>
          <w:color w:val="000000" w:themeColor="text1"/>
          <w:lang w:val="en-GB"/>
        </w:rPr>
      </w:pPr>
      <w:r w:rsidRPr="003D1726">
        <w:rPr>
          <w:color w:val="000000" w:themeColor="text1"/>
          <w:lang w:val="en-GB"/>
        </w:rPr>
        <w:t xml:space="preserve">The right to freedom from torture </w:t>
      </w:r>
      <w:r w:rsidR="00A245E9" w:rsidRPr="003D1726">
        <w:rPr>
          <w:color w:val="000000" w:themeColor="text1"/>
          <w:lang w:val="en-GB"/>
        </w:rPr>
        <w:t xml:space="preserve">is one of the three protected rights under Regulation 4(2) of the GHRS Regulations. </w:t>
      </w:r>
    </w:p>
    <w:p w14:paraId="3444A04D" w14:textId="77777777" w:rsidR="00050809" w:rsidRPr="003D1726" w:rsidRDefault="00050809" w:rsidP="00D0259F">
      <w:pPr>
        <w:rPr>
          <w:color w:val="000000" w:themeColor="text1"/>
          <w:lang w:val="en-GB"/>
        </w:rPr>
      </w:pPr>
    </w:p>
    <w:p w14:paraId="5419AE96" w14:textId="20121DA1" w:rsidR="00D0259F" w:rsidRPr="003D1726" w:rsidRDefault="00CA1261" w:rsidP="00D0259F">
      <w:pPr>
        <w:rPr>
          <w:lang w:val="en-GB"/>
        </w:rPr>
      </w:pPr>
      <w:r w:rsidRPr="003D1726">
        <w:rPr>
          <w:color w:val="000000" w:themeColor="text1"/>
          <w:lang w:val="en-GB"/>
        </w:rPr>
        <w:t xml:space="preserve">The UN Convention against Torture and Other Cruel, Inhuman or Degrading Treatment or Punishment (UNCAT) defines torture as “any act by which severe pain or suffering, whether physical or mental, is intentionally inflicted on a person” for the purposes of obtaining </w:t>
      </w:r>
      <w:r w:rsidR="00935589" w:rsidRPr="003D1726">
        <w:rPr>
          <w:color w:val="000000" w:themeColor="text1"/>
          <w:lang w:val="en-GB"/>
        </w:rPr>
        <w:t xml:space="preserve">a </w:t>
      </w:r>
      <w:r w:rsidRPr="003D1726">
        <w:rPr>
          <w:color w:val="000000" w:themeColor="text1"/>
          <w:lang w:val="en-GB"/>
        </w:rPr>
        <w:t>confession, punishment, intimidation, coercion or for any reason based on discrimination of any kind.</w:t>
      </w:r>
      <w:r w:rsidRPr="003D1726">
        <w:rPr>
          <w:rStyle w:val="FootnoteReference"/>
          <w:color w:val="000000" w:themeColor="text1"/>
          <w:lang w:val="en-GB"/>
        </w:rPr>
        <w:footnoteReference w:id="29"/>
      </w:r>
      <w:r w:rsidR="00EB7D17" w:rsidRPr="003D1726">
        <w:rPr>
          <w:color w:val="000000" w:themeColor="text1"/>
          <w:lang w:val="en-GB"/>
        </w:rPr>
        <w:t xml:space="preserve"> </w:t>
      </w:r>
      <w:r w:rsidR="00D0259F" w:rsidRPr="003D1726">
        <w:rPr>
          <w:lang w:val="en-GB"/>
        </w:rPr>
        <w:t>It is clear that the continuous and systematic abuses perpetrated by the GSS meet this standard.</w:t>
      </w:r>
    </w:p>
    <w:p w14:paraId="784BA514" w14:textId="77777777" w:rsidR="00D0259F" w:rsidRPr="003D1726" w:rsidRDefault="00D0259F" w:rsidP="00D0259F">
      <w:pPr>
        <w:rPr>
          <w:lang w:val="en-GB"/>
        </w:rPr>
      </w:pPr>
    </w:p>
    <w:p w14:paraId="1E8064AD" w14:textId="54B634A8" w:rsidR="002376AC" w:rsidRPr="003D1726" w:rsidRDefault="002376AC" w:rsidP="005A219B">
      <w:pPr>
        <w:rPr>
          <w:color w:val="000000" w:themeColor="text1"/>
          <w:lang w:val="en-GB"/>
        </w:rPr>
      </w:pPr>
      <w:r w:rsidRPr="003D1726">
        <w:rPr>
          <w:shd w:val="clear" w:color="auto" w:fill="FFFFFF"/>
          <w:lang w:val="en-GB"/>
        </w:rPr>
        <w:t xml:space="preserve">The </w:t>
      </w:r>
      <w:r w:rsidR="00D0259F" w:rsidRPr="003D1726">
        <w:rPr>
          <w:bCs/>
          <w:lang w:val="en-GB"/>
        </w:rPr>
        <w:t xml:space="preserve">actions taken by individuals within the GSS (including those individuals listed as perpetrators) have shown </w:t>
      </w:r>
      <w:r w:rsidRPr="003D1726">
        <w:rPr>
          <w:lang w:val="en-GB"/>
        </w:rPr>
        <w:t xml:space="preserve">a </w:t>
      </w:r>
      <w:r w:rsidR="00D0259F" w:rsidRPr="003D1726">
        <w:rPr>
          <w:bCs/>
          <w:lang w:val="en-GB"/>
        </w:rPr>
        <w:t xml:space="preserve">pattern of torture and ill treatment that has continued from at least 2010 until the present. These actions constitute torture under the </w:t>
      </w:r>
      <w:r w:rsidR="007C2513" w:rsidRPr="003D1726">
        <w:rPr>
          <w:bCs/>
          <w:lang w:val="en-GB"/>
        </w:rPr>
        <w:t>international</w:t>
      </w:r>
      <w:r w:rsidR="00D0259F" w:rsidRPr="003D1726">
        <w:rPr>
          <w:bCs/>
          <w:lang w:val="en-GB"/>
        </w:rPr>
        <w:t xml:space="preserve"> definition, as they </w:t>
      </w:r>
      <w:r w:rsidR="005A62C0" w:rsidRPr="003D1726">
        <w:rPr>
          <w:bCs/>
          <w:lang w:val="en-GB"/>
        </w:rPr>
        <w:t xml:space="preserve">caused severe physical pain </w:t>
      </w:r>
      <w:r w:rsidR="00AF518A" w:rsidRPr="003D1726">
        <w:rPr>
          <w:bCs/>
          <w:lang w:val="en-GB"/>
        </w:rPr>
        <w:t xml:space="preserve">and </w:t>
      </w:r>
      <w:r w:rsidR="00D0259F" w:rsidRPr="003D1726">
        <w:rPr>
          <w:bCs/>
          <w:lang w:val="en-GB"/>
        </w:rPr>
        <w:t>were</w:t>
      </w:r>
      <w:r w:rsidR="007B0E87" w:rsidRPr="003D1726">
        <w:rPr>
          <w:color w:val="000000" w:themeColor="text1"/>
          <w:lang w:val="en-GB"/>
        </w:rPr>
        <w:t xml:space="preserve"> </w:t>
      </w:r>
      <w:r w:rsidRPr="003D1726">
        <w:rPr>
          <w:color w:val="000000" w:themeColor="text1"/>
          <w:lang w:val="en-GB"/>
        </w:rPr>
        <w:t xml:space="preserve">intentionally inflicted for the </w:t>
      </w:r>
      <w:r w:rsidR="00D0259F" w:rsidRPr="003D1726">
        <w:rPr>
          <w:bCs/>
          <w:lang w:val="en-GB"/>
        </w:rPr>
        <w:t>purpose</w:t>
      </w:r>
      <w:r w:rsidRPr="003D1726">
        <w:rPr>
          <w:color w:val="000000" w:themeColor="text1"/>
          <w:lang w:val="en-GB"/>
        </w:rPr>
        <w:t xml:space="preserve"> of obtaining confessions, intimidation,</w:t>
      </w:r>
      <w:r w:rsidR="00AF518A" w:rsidRPr="003D1726">
        <w:rPr>
          <w:color w:val="000000" w:themeColor="text1"/>
          <w:lang w:val="en-GB"/>
        </w:rPr>
        <w:t xml:space="preserve"> coercing the </w:t>
      </w:r>
      <w:r w:rsidR="009F2E17" w:rsidRPr="003D1726">
        <w:rPr>
          <w:color w:val="000000" w:themeColor="text1"/>
          <w:lang w:val="en-GB"/>
        </w:rPr>
        <w:t>provision of information and</w:t>
      </w:r>
      <w:r w:rsidRPr="003D1726">
        <w:rPr>
          <w:color w:val="000000" w:themeColor="text1"/>
          <w:lang w:val="en-GB"/>
        </w:rPr>
        <w:t xml:space="preserve"> </w:t>
      </w:r>
      <w:r w:rsidR="00D0259F" w:rsidRPr="003D1726">
        <w:rPr>
          <w:bCs/>
          <w:lang w:val="en-GB"/>
        </w:rPr>
        <w:t>punishment</w:t>
      </w:r>
      <w:r w:rsidR="008A25CD" w:rsidRPr="003D1726">
        <w:rPr>
          <w:bCs/>
          <w:lang w:val="en-GB"/>
        </w:rPr>
        <w:t>.</w:t>
      </w:r>
    </w:p>
    <w:p w14:paraId="42CBE1C0" w14:textId="23279350" w:rsidR="00D0259F" w:rsidRPr="003D1726" w:rsidRDefault="00D0259F" w:rsidP="009B76CD">
      <w:pPr>
        <w:rPr>
          <w:bCs/>
          <w:lang w:val="en-GB"/>
        </w:rPr>
      </w:pPr>
    </w:p>
    <w:p w14:paraId="7EAACBE7" w14:textId="77777777" w:rsidR="00D0259F" w:rsidRPr="003D1726" w:rsidRDefault="00D0259F" w:rsidP="00334F90">
      <w:pPr>
        <w:pStyle w:val="Heading2"/>
      </w:pPr>
      <w:r w:rsidRPr="003D1726">
        <w:lastRenderedPageBreak/>
        <w:t>Roles of the Individual Perpetrators</w:t>
      </w:r>
    </w:p>
    <w:p w14:paraId="795D4AAF" w14:textId="77777777" w:rsidR="00D0259F" w:rsidRPr="003D1726" w:rsidRDefault="00D0259F" w:rsidP="00D0259F">
      <w:pPr>
        <w:rPr>
          <w:bCs/>
          <w:lang w:val="en-GB"/>
        </w:rPr>
      </w:pPr>
    </w:p>
    <w:p w14:paraId="049E8A67" w14:textId="6A77238E" w:rsidR="002376AC" w:rsidRPr="003D1726" w:rsidRDefault="001F243C" w:rsidP="005A219B">
      <w:pPr>
        <w:rPr>
          <w:lang w:val="en-GB"/>
        </w:rPr>
      </w:pPr>
      <w:r w:rsidRPr="003D1726">
        <w:rPr>
          <w:bCs/>
          <w:lang w:val="en-GB"/>
        </w:rPr>
        <w:t xml:space="preserve">The </w:t>
      </w:r>
      <w:r w:rsidR="0075498B" w:rsidRPr="003D1726">
        <w:rPr>
          <w:bCs/>
          <w:lang w:val="en-GB"/>
        </w:rPr>
        <w:t>GHRS Regulations</w:t>
      </w:r>
      <w:r w:rsidRPr="003D1726">
        <w:rPr>
          <w:bCs/>
          <w:lang w:val="en-GB"/>
        </w:rPr>
        <w:t xml:space="preserve"> </w:t>
      </w:r>
      <w:r w:rsidR="00D0259F" w:rsidRPr="003D1726">
        <w:rPr>
          <w:bCs/>
          <w:lang w:val="en-GB"/>
        </w:rPr>
        <w:t>provide for the sanction of individuals who are “</w:t>
      </w:r>
      <w:r w:rsidR="0050464F" w:rsidRPr="003D1726">
        <w:rPr>
          <w:bCs/>
          <w:lang w:val="en-GB"/>
        </w:rPr>
        <w:t>involved persons</w:t>
      </w:r>
      <w:r w:rsidR="00D0259F" w:rsidRPr="003D1726">
        <w:rPr>
          <w:bCs/>
          <w:lang w:val="en-GB"/>
        </w:rPr>
        <w:t>”</w:t>
      </w:r>
      <w:r w:rsidR="00850B21" w:rsidRPr="003D1726">
        <w:rPr>
          <w:bCs/>
          <w:lang w:val="en-GB"/>
        </w:rPr>
        <w:t xml:space="preserve"> </w:t>
      </w:r>
      <w:r w:rsidR="00CD7D6F" w:rsidRPr="003D1726">
        <w:rPr>
          <w:bCs/>
          <w:lang w:val="en-GB"/>
        </w:rPr>
        <w:t>on the basis that the</w:t>
      </w:r>
      <w:r w:rsidR="009203C0" w:rsidRPr="003D1726">
        <w:rPr>
          <w:bCs/>
          <w:lang w:val="en-GB"/>
        </w:rPr>
        <w:t>y were “responsible for” (Regulation 6(3)(a))</w:t>
      </w:r>
      <w:r w:rsidR="00D0259F" w:rsidRPr="003D1726">
        <w:rPr>
          <w:bCs/>
          <w:lang w:val="en-GB"/>
        </w:rPr>
        <w:t xml:space="preserve"> serious </w:t>
      </w:r>
      <w:r w:rsidR="009203C0" w:rsidRPr="003D1726">
        <w:rPr>
          <w:bCs/>
          <w:lang w:val="en-GB"/>
        </w:rPr>
        <w:t>violations of human rights</w:t>
      </w:r>
      <w:r w:rsidR="00D0259F" w:rsidRPr="003D1726">
        <w:rPr>
          <w:bCs/>
          <w:lang w:val="en-GB"/>
        </w:rPr>
        <w:t xml:space="preserve">. </w:t>
      </w:r>
      <w:r w:rsidR="00CE07A2" w:rsidRPr="003D1726">
        <w:rPr>
          <w:lang w:val="en-GB"/>
        </w:rPr>
        <w:t>As explained previously, the GSS is organi</w:t>
      </w:r>
      <w:r w:rsidR="00591C7B">
        <w:rPr>
          <w:lang w:val="en-GB"/>
        </w:rPr>
        <w:t>s</w:t>
      </w:r>
      <w:r w:rsidR="00CE07A2" w:rsidRPr="003D1726">
        <w:rPr>
          <w:lang w:val="en-GB"/>
        </w:rPr>
        <w:t xml:space="preserve">ed under the </w:t>
      </w:r>
      <w:r w:rsidR="00CA5EB7">
        <w:rPr>
          <w:lang w:val="en-GB"/>
        </w:rPr>
        <w:t>MoS</w:t>
      </w:r>
      <w:r w:rsidR="00CE07A2" w:rsidRPr="003D1726">
        <w:rPr>
          <w:lang w:val="en-GB"/>
        </w:rPr>
        <w:t xml:space="preserve"> of Generica, as reflected in the attached </w:t>
      </w:r>
      <w:r w:rsidR="00CA5EB7">
        <w:rPr>
          <w:lang w:val="en-GB"/>
        </w:rPr>
        <w:t>MoS</w:t>
      </w:r>
      <w:r w:rsidR="00CE07A2" w:rsidRPr="003D1726">
        <w:rPr>
          <w:lang w:val="en-GB"/>
        </w:rPr>
        <w:t xml:space="preserve"> Organi</w:t>
      </w:r>
      <w:r w:rsidR="00CA5EB7">
        <w:rPr>
          <w:lang w:val="en-GB"/>
        </w:rPr>
        <w:t>s</w:t>
      </w:r>
      <w:r w:rsidR="00CE07A2" w:rsidRPr="003D1726">
        <w:rPr>
          <w:lang w:val="en-GB"/>
        </w:rPr>
        <w:t xml:space="preserve">ational Chart. Each of the perpetrators named in this submission held an officer level or otherwise leadership position within the </w:t>
      </w:r>
      <w:r w:rsidR="001D3857">
        <w:rPr>
          <w:lang w:val="en-GB"/>
        </w:rPr>
        <w:t>MoS</w:t>
      </w:r>
      <w:r w:rsidR="00CE07A2" w:rsidRPr="003D1726">
        <w:rPr>
          <w:lang w:val="en-GB"/>
        </w:rPr>
        <w:t xml:space="preserve"> or the GSS specifically during the period in which the severe human rights abuses detailed above and in the accompanying evidence were perpetrated. Moreover, the evidence discussed in this submission confirms that there is a pattern and practice of human rights abuse by the GSS that could exist only if condoned by officials at all levels of authority. Due to the widespread and regular nature of these abuses, and the fact that these incidents of torture have been well known and documented and have occurred repeatedly for a period of more than several years, HRG submits that each of the individuals recommended for sanction were knowingly complicit in, and knows or should know</w:t>
      </w:r>
      <w:r w:rsidR="00D0505C" w:rsidRPr="003D1726">
        <w:rPr>
          <w:lang w:val="en-GB"/>
        </w:rPr>
        <w:t>,</w:t>
      </w:r>
      <w:r w:rsidR="00CE07A2" w:rsidRPr="003D1726">
        <w:rPr>
          <w:lang w:val="en-GB"/>
        </w:rPr>
        <w:t xml:space="preserve"> that the government entities they have led, or their subordinates within those entities, have been engaged in ongoing human rights abuses. Furthermore, the named individuals failed to take necessary measures to halt the abuses or to investigate them in a genuine effort to impose punishment on the perpetrators.</w:t>
      </w:r>
    </w:p>
    <w:p w14:paraId="22517B0D" w14:textId="6660EA0E" w:rsidR="00410822" w:rsidRPr="003D1726" w:rsidRDefault="00410822" w:rsidP="00410822">
      <w:pPr>
        <w:rPr>
          <w:lang w:val="en-GB"/>
        </w:rPr>
      </w:pPr>
    </w:p>
    <w:p w14:paraId="0F859D20" w14:textId="077B31B9" w:rsidR="00410822" w:rsidRPr="003D1726" w:rsidRDefault="00410822" w:rsidP="00334F90">
      <w:pPr>
        <w:pStyle w:val="Heading2"/>
      </w:pPr>
      <w:r w:rsidRPr="003D1726">
        <w:t>Appropriateness of Designation</w:t>
      </w:r>
    </w:p>
    <w:p w14:paraId="13E9949E" w14:textId="77777777" w:rsidR="00410822" w:rsidRPr="003D1726" w:rsidRDefault="00410822" w:rsidP="00410822">
      <w:pPr>
        <w:rPr>
          <w:bCs/>
          <w:lang w:val="en-GB"/>
        </w:rPr>
      </w:pPr>
    </w:p>
    <w:p w14:paraId="12115A7F" w14:textId="16E534F3" w:rsidR="002A1B8E" w:rsidRPr="003D1726" w:rsidRDefault="00410822" w:rsidP="005E5C99">
      <w:pPr>
        <w:rPr>
          <w:bCs/>
          <w:lang w:val="en-GB"/>
        </w:rPr>
      </w:pPr>
      <w:r w:rsidRPr="003D1726">
        <w:rPr>
          <w:bCs/>
          <w:lang w:val="en-GB"/>
        </w:rPr>
        <w:t xml:space="preserve">The </w:t>
      </w:r>
      <w:r w:rsidR="0075498B" w:rsidRPr="003D1726">
        <w:rPr>
          <w:bCs/>
          <w:lang w:val="en-GB"/>
        </w:rPr>
        <w:t>GHRS Regulations</w:t>
      </w:r>
      <w:r w:rsidRPr="003D1726">
        <w:rPr>
          <w:bCs/>
          <w:lang w:val="en-GB"/>
        </w:rPr>
        <w:t xml:space="preserve"> </w:t>
      </w:r>
      <w:r w:rsidR="00BB0E7F" w:rsidRPr="003D1726">
        <w:rPr>
          <w:bCs/>
          <w:lang w:val="en-GB"/>
        </w:rPr>
        <w:t>require that the</w:t>
      </w:r>
      <w:r w:rsidR="00D81D16" w:rsidRPr="003D1726">
        <w:rPr>
          <w:bCs/>
          <w:lang w:val="en-GB"/>
        </w:rPr>
        <w:t xml:space="preserve"> designation be </w:t>
      </w:r>
      <w:r w:rsidR="000A7063" w:rsidRPr="003D1726">
        <w:rPr>
          <w:bCs/>
          <w:lang w:val="en-GB"/>
        </w:rPr>
        <w:t>“</w:t>
      </w:r>
      <w:r w:rsidR="00D81D16" w:rsidRPr="003D1726">
        <w:rPr>
          <w:bCs/>
          <w:lang w:val="en-GB"/>
        </w:rPr>
        <w:t>appropriate</w:t>
      </w:r>
      <w:r w:rsidR="000A7063" w:rsidRPr="003D1726">
        <w:rPr>
          <w:bCs/>
          <w:lang w:val="en-GB"/>
        </w:rPr>
        <w:t xml:space="preserve">”, having regard to the purposes of the Regulations </w:t>
      </w:r>
      <w:r w:rsidR="005E5C99" w:rsidRPr="003D1726">
        <w:rPr>
          <w:bCs/>
          <w:lang w:val="en-GB"/>
        </w:rPr>
        <w:t>(Regulation 6(</w:t>
      </w:r>
      <w:r w:rsidR="004C38C9">
        <w:rPr>
          <w:bCs/>
          <w:lang w:val="en-GB"/>
        </w:rPr>
        <w:t>1)</w:t>
      </w:r>
      <w:r w:rsidR="005E5C99" w:rsidRPr="003D1726">
        <w:rPr>
          <w:bCs/>
          <w:lang w:val="en-GB"/>
        </w:rPr>
        <w:t xml:space="preserve">(b)(i)) </w:t>
      </w:r>
      <w:r w:rsidR="000A7063" w:rsidRPr="003D1726">
        <w:rPr>
          <w:bCs/>
          <w:lang w:val="en-GB"/>
        </w:rPr>
        <w:t xml:space="preserve">and </w:t>
      </w:r>
      <w:r w:rsidR="005E5C99" w:rsidRPr="003D1726">
        <w:rPr>
          <w:bCs/>
          <w:lang w:val="en-GB"/>
        </w:rPr>
        <w:t>the likely significant effects of the designation on the person designated (Regulation 6(</w:t>
      </w:r>
      <w:r w:rsidR="004C38C9">
        <w:rPr>
          <w:bCs/>
          <w:lang w:val="en-GB"/>
        </w:rPr>
        <w:t>1)</w:t>
      </w:r>
      <w:r w:rsidR="005E5C99" w:rsidRPr="003D1726">
        <w:rPr>
          <w:bCs/>
          <w:lang w:val="en-GB"/>
        </w:rPr>
        <w:t xml:space="preserve">(b)(ii)). </w:t>
      </w:r>
    </w:p>
    <w:p w14:paraId="79BD9BEE" w14:textId="7A13F6D0" w:rsidR="005E5C99" w:rsidRPr="003D1726" w:rsidRDefault="005E5C99" w:rsidP="005E5C99">
      <w:pPr>
        <w:rPr>
          <w:bCs/>
          <w:lang w:val="en-GB"/>
        </w:rPr>
      </w:pPr>
    </w:p>
    <w:p w14:paraId="253421EA" w14:textId="3B6275A9" w:rsidR="0082547B" w:rsidRPr="003D1726" w:rsidRDefault="00AD165E" w:rsidP="00307A3A">
      <w:pPr>
        <w:rPr>
          <w:lang w:val="en-GB"/>
        </w:rPr>
      </w:pPr>
      <w:r w:rsidRPr="003D1726">
        <w:rPr>
          <w:lang w:val="en-GB"/>
        </w:rPr>
        <w:t xml:space="preserve">Designating the perpetrators </w:t>
      </w:r>
      <w:r w:rsidR="00014CCB" w:rsidRPr="003D1726">
        <w:rPr>
          <w:lang w:val="en-GB"/>
        </w:rPr>
        <w:t xml:space="preserve">would meet both purposes of the GHRS Regulations in </w:t>
      </w:r>
      <w:r w:rsidR="00B563E3" w:rsidRPr="003D1726">
        <w:rPr>
          <w:lang w:val="en-GB"/>
        </w:rPr>
        <w:t xml:space="preserve">deterring and providing accountability for (Regulation 4(1)) </w:t>
      </w:r>
      <w:r w:rsidR="00BF5BF5">
        <w:rPr>
          <w:lang w:val="en-GB"/>
        </w:rPr>
        <w:t xml:space="preserve">serious </w:t>
      </w:r>
      <w:r w:rsidR="00E67AD2">
        <w:rPr>
          <w:lang w:val="en-GB"/>
        </w:rPr>
        <w:t>violations</w:t>
      </w:r>
      <w:r w:rsidR="00BF5BF5">
        <w:rPr>
          <w:lang w:val="en-GB"/>
        </w:rPr>
        <w:t xml:space="preserve"> of </w:t>
      </w:r>
      <w:r w:rsidR="00EE33CE" w:rsidRPr="003D1726">
        <w:rPr>
          <w:lang w:val="en-GB"/>
        </w:rPr>
        <w:t>human right</w:t>
      </w:r>
      <w:r w:rsidR="00BF5BF5">
        <w:rPr>
          <w:lang w:val="en-GB"/>
        </w:rPr>
        <w:t>s</w:t>
      </w:r>
      <w:r w:rsidR="00EE33CE" w:rsidRPr="003D1726">
        <w:rPr>
          <w:lang w:val="en-GB"/>
        </w:rPr>
        <w:t xml:space="preserve">. </w:t>
      </w:r>
      <w:r w:rsidR="00AA6A40" w:rsidRPr="003D1726">
        <w:rPr>
          <w:lang w:val="en-GB"/>
        </w:rPr>
        <w:t xml:space="preserve">As set out in more detail in Section 7 below, </w:t>
      </w:r>
      <w:r w:rsidR="00AC0C6A">
        <w:rPr>
          <w:lang w:val="en-GB"/>
        </w:rPr>
        <w:t xml:space="preserve">the GSS’s practices of torture are extensive and systematic: </w:t>
      </w:r>
      <w:r w:rsidR="00C94906">
        <w:rPr>
          <w:lang w:val="en-GB"/>
        </w:rPr>
        <w:t xml:space="preserve">over a hundred cases have been documented, </w:t>
      </w:r>
      <w:r w:rsidR="00307A3A">
        <w:rPr>
          <w:lang w:val="en-GB"/>
        </w:rPr>
        <w:t>including a large number within the past five years. I</w:t>
      </w:r>
      <w:r w:rsidR="00F86E6D" w:rsidRPr="003D1726">
        <w:rPr>
          <w:lang w:val="en-GB"/>
        </w:rPr>
        <w:t xml:space="preserve">mposing </w:t>
      </w:r>
      <w:r w:rsidR="00F77B6B" w:rsidRPr="003D1726">
        <w:rPr>
          <w:lang w:val="en-GB"/>
        </w:rPr>
        <w:t xml:space="preserve">sanctions </w:t>
      </w:r>
      <w:r w:rsidR="003000A7" w:rsidRPr="003D1726">
        <w:rPr>
          <w:lang w:val="en-GB"/>
        </w:rPr>
        <w:t xml:space="preserve">will </w:t>
      </w:r>
      <w:r w:rsidR="00F77B6B" w:rsidRPr="003D1726">
        <w:rPr>
          <w:lang w:val="en-GB"/>
        </w:rPr>
        <w:t xml:space="preserve">send a clear message to the Generican </w:t>
      </w:r>
      <w:r w:rsidR="00E31F36" w:rsidRPr="003D1726">
        <w:rPr>
          <w:lang w:val="en-GB"/>
        </w:rPr>
        <w:t>Government</w:t>
      </w:r>
      <w:r w:rsidR="00F77B6B" w:rsidRPr="003D1726">
        <w:rPr>
          <w:lang w:val="en-GB"/>
        </w:rPr>
        <w:t xml:space="preserve"> that egregious human </w:t>
      </w:r>
      <w:r w:rsidR="00F77B6B" w:rsidRPr="003D1726">
        <w:rPr>
          <w:bCs/>
          <w:lang w:val="en-GB"/>
        </w:rPr>
        <w:t>rights</w:t>
      </w:r>
      <w:r w:rsidR="00F77B6B" w:rsidRPr="003D1726">
        <w:rPr>
          <w:lang w:val="en-GB"/>
        </w:rPr>
        <w:t xml:space="preserve"> violations in the name of national security will not be tolerated by the UK. </w:t>
      </w:r>
      <w:r w:rsidR="00FF1122" w:rsidRPr="003D1726">
        <w:rPr>
          <w:lang w:val="en-GB"/>
        </w:rPr>
        <w:t xml:space="preserve">Sanctioning </w:t>
      </w:r>
      <w:r w:rsidR="00FF1122" w:rsidRPr="003D1726">
        <w:rPr>
          <w:b/>
          <w:bCs/>
          <w:lang w:val="en-GB"/>
        </w:rPr>
        <w:t>Smith</w:t>
      </w:r>
      <w:r w:rsidR="00FF1122" w:rsidRPr="003D1726">
        <w:rPr>
          <w:lang w:val="en-GB"/>
        </w:rPr>
        <w:t xml:space="preserve"> and </w:t>
      </w:r>
      <w:r w:rsidR="00291B0D">
        <w:rPr>
          <w:b/>
          <w:bCs/>
          <w:lang w:val="en-GB"/>
        </w:rPr>
        <w:t>Jones</w:t>
      </w:r>
      <w:r w:rsidR="00FF1122" w:rsidRPr="003D1726">
        <w:rPr>
          <w:lang w:val="en-GB"/>
        </w:rPr>
        <w:t xml:space="preserve"> specifically </w:t>
      </w:r>
      <w:r w:rsidR="00F77B6B" w:rsidRPr="003D1726">
        <w:rPr>
          <w:lang w:val="en-GB"/>
        </w:rPr>
        <w:t xml:space="preserve">will </w:t>
      </w:r>
      <w:r w:rsidR="00FB5720" w:rsidRPr="003D1726">
        <w:rPr>
          <w:lang w:val="en-GB"/>
        </w:rPr>
        <w:t>hold to account the individuals that bear ultimate responsibility for the GSS’s widespread and systematic practices of torture</w:t>
      </w:r>
      <w:r w:rsidR="00123235" w:rsidRPr="003D1726">
        <w:rPr>
          <w:lang w:val="en-GB"/>
        </w:rPr>
        <w:t xml:space="preserve">. </w:t>
      </w:r>
      <w:r w:rsidR="00FF1122" w:rsidRPr="003D1726">
        <w:rPr>
          <w:lang w:val="en-GB"/>
        </w:rPr>
        <w:t>And t</w:t>
      </w:r>
      <w:r w:rsidR="00A31598" w:rsidRPr="003D1726">
        <w:rPr>
          <w:lang w:val="en-GB"/>
        </w:rPr>
        <w:t xml:space="preserve">he deterrence of future torture </w:t>
      </w:r>
      <w:r w:rsidR="00FF1122" w:rsidRPr="003D1726">
        <w:rPr>
          <w:lang w:val="en-GB"/>
        </w:rPr>
        <w:t xml:space="preserve">in Generica </w:t>
      </w:r>
      <w:r w:rsidR="00A31598" w:rsidRPr="003D1726">
        <w:rPr>
          <w:lang w:val="en-GB"/>
        </w:rPr>
        <w:t xml:space="preserve">rests with changing the policies and practices </w:t>
      </w:r>
      <w:r w:rsidR="006F713A" w:rsidRPr="003D1726">
        <w:rPr>
          <w:lang w:val="en-GB"/>
        </w:rPr>
        <w:t xml:space="preserve">of the GSS, which </w:t>
      </w:r>
      <w:r w:rsidR="00A525A7" w:rsidRPr="003D1726">
        <w:rPr>
          <w:b/>
          <w:bCs/>
          <w:lang w:val="en-GB"/>
        </w:rPr>
        <w:t>Smith</w:t>
      </w:r>
      <w:r w:rsidR="00A525A7" w:rsidRPr="003D1726">
        <w:rPr>
          <w:lang w:val="en-GB"/>
        </w:rPr>
        <w:t xml:space="preserve"> and </w:t>
      </w:r>
      <w:r w:rsidR="00291B0D">
        <w:rPr>
          <w:b/>
          <w:bCs/>
          <w:lang w:val="en-GB"/>
        </w:rPr>
        <w:t>Jones</w:t>
      </w:r>
      <w:r w:rsidR="00A525A7" w:rsidRPr="003D1726">
        <w:rPr>
          <w:b/>
          <w:bCs/>
          <w:lang w:val="en-GB"/>
        </w:rPr>
        <w:t xml:space="preserve"> </w:t>
      </w:r>
      <w:r w:rsidR="006F713A" w:rsidRPr="003D1726">
        <w:rPr>
          <w:lang w:val="en-GB"/>
        </w:rPr>
        <w:t xml:space="preserve">have the </w:t>
      </w:r>
      <w:r w:rsidR="000A5BE1">
        <w:rPr>
          <w:lang w:val="en-GB"/>
        </w:rPr>
        <w:t>power</w:t>
      </w:r>
      <w:r w:rsidR="006F713A" w:rsidRPr="003D1726">
        <w:rPr>
          <w:lang w:val="en-GB"/>
        </w:rPr>
        <w:t xml:space="preserve"> to do if suitably compelled through the use of sanctions</w:t>
      </w:r>
      <w:r w:rsidR="00F77B6B" w:rsidRPr="003D1726">
        <w:rPr>
          <w:lang w:val="en-GB"/>
        </w:rPr>
        <w:t xml:space="preserve">. </w:t>
      </w:r>
    </w:p>
    <w:p w14:paraId="26B69765" w14:textId="77777777" w:rsidR="0082547B" w:rsidRPr="003D1726" w:rsidRDefault="0082547B" w:rsidP="001D1B13">
      <w:pPr>
        <w:rPr>
          <w:lang w:val="en-GB"/>
        </w:rPr>
      </w:pPr>
    </w:p>
    <w:p w14:paraId="6F937D00" w14:textId="3E59A515" w:rsidR="003000A7" w:rsidRPr="003D1726" w:rsidRDefault="005728BE" w:rsidP="001D1B13">
      <w:pPr>
        <w:rPr>
          <w:lang w:val="en-GB"/>
        </w:rPr>
      </w:pPr>
      <w:r w:rsidRPr="003D1726">
        <w:rPr>
          <w:lang w:val="en-GB"/>
        </w:rPr>
        <w:t xml:space="preserve">Sanctioning the perpetrators is </w:t>
      </w:r>
      <w:r w:rsidR="003000A7" w:rsidRPr="003D1726">
        <w:rPr>
          <w:lang w:val="en-GB"/>
        </w:rPr>
        <w:t xml:space="preserve">consistent with the factors the UK Government has indicated it will consider when deciding whether to designate. It will </w:t>
      </w:r>
      <w:r w:rsidR="00DC5D2A" w:rsidRPr="003D1726">
        <w:rPr>
          <w:lang w:val="en-GB"/>
        </w:rPr>
        <w:t>advance</w:t>
      </w:r>
      <w:r w:rsidR="003000A7" w:rsidRPr="003D1726">
        <w:rPr>
          <w:lang w:val="en-GB"/>
        </w:rPr>
        <w:t xml:space="preserve"> three of the UK’s human rights priority themes: the prevention of torture, media freedom and the protection of human rights defenders. The practices of torture by the GSS are widespread, systematic and longstanding. And there is little prospect of other forms of domestic or international accountability. The UK’s leadership in multilateral venues on these abuses and the decision by UK allies to sanction </w:t>
      </w:r>
      <w:r w:rsidR="003000A7" w:rsidRPr="003D1726">
        <w:rPr>
          <w:b/>
          <w:bCs/>
          <w:lang w:val="en-GB"/>
        </w:rPr>
        <w:t xml:space="preserve">Smith </w:t>
      </w:r>
      <w:r w:rsidR="003000A7" w:rsidRPr="003D1726">
        <w:rPr>
          <w:lang w:val="en-GB"/>
        </w:rPr>
        <w:t xml:space="preserve">and </w:t>
      </w:r>
      <w:r w:rsidR="00291B0D">
        <w:rPr>
          <w:b/>
          <w:bCs/>
          <w:lang w:val="en-GB"/>
        </w:rPr>
        <w:t>Jones</w:t>
      </w:r>
      <w:r w:rsidR="003000A7" w:rsidRPr="003D1726">
        <w:rPr>
          <w:lang w:val="en-GB"/>
        </w:rPr>
        <w:t xml:space="preserve"> further make this situation an appropriate and urgent case for the use of sanctions.  </w:t>
      </w:r>
    </w:p>
    <w:p w14:paraId="68F2B0E0" w14:textId="77777777" w:rsidR="0082547B" w:rsidRPr="003D1726" w:rsidRDefault="0082547B" w:rsidP="005E5C99">
      <w:pPr>
        <w:rPr>
          <w:lang w:val="en-GB"/>
        </w:rPr>
      </w:pPr>
    </w:p>
    <w:p w14:paraId="07A6F469" w14:textId="0C107362" w:rsidR="0082547B" w:rsidRPr="003D1726" w:rsidRDefault="00881E20" w:rsidP="0082547B">
      <w:pPr>
        <w:rPr>
          <w:lang w:val="en-GB"/>
        </w:rPr>
      </w:pPr>
      <w:r w:rsidRPr="003D1726">
        <w:rPr>
          <w:lang w:val="en-GB"/>
        </w:rPr>
        <w:t xml:space="preserve">Designation would also be </w:t>
      </w:r>
      <w:r w:rsidR="005D1BC8" w:rsidRPr="003D1726">
        <w:rPr>
          <w:lang w:val="en-GB"/>
        </w:rPr>
        <w:t>appropriate</w:t>
      </w:r>
      <w:r w:rsidRPr="003D1726">
        <w:rPr>
          <w:lang w:val="en-GB"/>
        </w:rPr>
        <w:t xml:space="preserve"> with regard </w:t>
      </w:r>
      <w:r w:rsidR="004474E6" w:rsidRPr="003D1726">
        <w:rPr>
          <w:lang w:val="en-GB"/>
        </w:rPr>
        <w:t>to the likely effects on the perpetrators.</w:t>
      </w:r>
      <w:r w:rsidR="00AF03F2" w:rsidRPr="003D1726">
        <w:rPr>
          <w:lang w:val="en-GB"/>
        </w:rPr>
        <w:t xml:space="preserve"> </w:t>
      </w:r>
      <w:r w:rsidR="00AF03F2" w:rsidRPr="003D1726">
        <w:rPr>
          <w:b/>
          <w:bCs/>
          <w:lang w:val="en-GB"/>
        </w:rPr>
        <w:t>Smith</w:t>
      </w:r>
      <w:r w:rsidR="00D81025" w:rsidRPr="003D1726">
        <w:rPr>
          <w:lang w:val="en-GB"/>
        </w:rPr>
        <w:t>’</w:t>
      </w:r>
      <w:r w:rsidR="00D81025" w:rsidRPr="00BB7329">
        <w:rPr>
          <w:b/>
          <w:bCs/>
          <w:lang w:val="en-GB"/>
        </w:rPr>
        <w:t>s</w:t>
      </w:r>
      <w:r w:rsidR="00D81025" w:rsidRPr="003D1726">
        <w:rPr>
          <w:b/>
          <w:bCs/>
          <w:lang w:val="en-GB"/>
        </w:rPr>
        <w:t xml:space="preserve"> </w:t>
      </w:r>
      <w:r w:rsidR="00EC7803" w:rsidRPr="003D1726">
        <w:rPr>
          <w:lang w:val="en-GB"/>
        </w:rPr>
        <w:t xml:space="preserve">family and financial links </w:t>
      </w:r>
      <w:r w:rsidR="0022443C" w:rsidRPr="003D1726">
        <w:rPr>
          <w:lang w:val="en-GB"/>
        </w:rPr>
        <w:t xml:space="preserve">to the UK </w:t>
      </w:r>
      <w:r w:rsidR="00AA2970" w:rsidRPr="003D1726">
        <w:rPr>
          <w:lang w:val="en-GB"/>
        </w:rPr>
        <w:t xml:space="preserve">mean that the sanctions will have a tangible impact on </w:t>
      </w:r>
      <w:r w:rsidR="00924B9D" w:rsidRPr="003D1726">
        <w:rPr>
          <w:lang w:val="en-GB"/>
        </w:rPr>
        <w:t xml:space="preserve">him. </w:t>
      </w:r>
      <w:r w:rsidR="009053F1" w:rsidRPr="003D1726">
        <w:rPr>
          <w:lang w:val="en-GB"/>
        </w:rPr>
        <w:t xml:space="preserve">This </w:t>
      </w:r>
      <w:r w:rsidR="00924B9D" w:rsidRPr="003D1726">
        <w:rPr>
          <w:lang w:val="en-GB"/>
        </w:rPr>
        <w:t xml:space="preserve">increases </w:t>
      </w:r>
      <w:r w:rsidR="00CA6AAB" w:rsidRPr="003D1726">
        <w:rPr>
          <w:lang w:val="en-GB"/>
        </w:rPr>
        <w:t xml:space="preserve">the </w:t>
      </w:r>
      <w:r w:rsidR="00AB7F6C" w:rsidRPr="003D1726">
        <w:rPr>
          <w:lang w:val="en-GB"/>
        </w:rPr>
        <w:t xml:space="preserve">likelihood that the sanctions will compel changes to the </w:t>
      </w:r>
      <w:r w:rsidR="00AB7F6C" w:rsidRPr="003D1726">
        <w:rPr>
          <w:lang w:val="en-GB"/>
        </w:rPr>
        <w:lastRenderedPageBreak/>
        <w:t>GSS’s practices of torture</w:t>
      </w:r>
      <w:r w:rsidR="003273EF" w:rsidRPr="003D1726">
        <w:rPr>
          <w:lang w:val="en-GB"/>
        </w:rPr>
        <w:t xml:space="preserve">, </w:t>
      </w:r>
      <w:r w:rsidR="00CA6AAB" w:rsidRPr="003D1726">
        <w:rPr>
          <w:lang w:val="en-GB"/>
        </w:rPr>
        <w:t>furthering the GHRS Regulations’ objective</w:t>
      </w:r>
      <w:r w:rsidR="00852BE9" w:rsidRPr="003D1726">
        <w:rPr>
          <w:lang w:val="en-GB"/>
        </w:rPr>
        <w:t>s</w:t>
      </w:r>
      <w:r w:rsidR="00CA6AAB" w:rsidRPr="003D1726">
        <w:rPr>
          <w:lang w:val="en-GB"/>
        </w:rPr>
        <w:t xml:space="preserve">. </w:t>
      </w:r>
      <w:r w:rsidR="00924B9D" w:rsidRPr="003D1726">
        <w:rPr>
          <w:lang w:val="en-GB"/>
        </w:rPr>
        <w:t xml:space="preserve">However, </w:t>
      </w:r>
      <w:r w:rsidR="001007CD" w:rsidRPr="003D1726">
        <w:rPr>
          <w:b/>
          <w:bCs/>
          <w:lang w:val="en-GB"/>
        </w:rPr>
        <w:t>Smith</w:t>
      </w:r>
      <w:r w:rsidR="001007CD" w:rsidRPr="003D1726">
        <w:rPr>
          <w:lang w:val="en-GB"/>
        </w:rPr>
        <w:t>’</w:t>
      </w:r>
      <w:r w:rsidR="001007CD" w:rsidRPr="00BB7329">
        <w:rPr>
          <w:b/>
          <w:bCs/>
          <w:lang w:val="en-GB"/>
        </w:rPr>
        <w:t>s</w:t>
      </w:r>
      <w:r w:rsidR="00B10E60" w:rsidRPr="003D1726">
        <w:rPr>
          <w:lang w:val="en-GB"/>
        </w:rPr>
        <w:t xml:space="preserve"> links </w:t>
      </w:r>
      <w:r w:rsidR="001007CD" w:rsidRPr="003D1726">
        <w:rPr>
          <w:lang w:val="en-GB"/>
        </w:rPr>
        <w:t xml:space="preserve">to the UK </w:t>
      </w:r>
      <w:r w:rsidR="00B10E60" w:rsidRPr="003D1726">
        <w:rPr>
          <w:lang w:val="en-GB"/>
        </w:rPr>
        <w:t xml:space="preserve">are sufficiently limited that </w:t>
      </w:r>
      <w:r w:rsidR="006A5A8E" w:rsidRPr="003D1726">
        <w:rPr>
          <w:lang w:val="en-GB"/>
        </w:rPr>
        <w:t xml:space="preserve">any impact on </w:t>
      </w:r>
      <w:r w:rsidR="0070725F" w:rsidRPr="003D1726">
        <w:rPr>
          <w:b/>
          <w:bCs/>
          <w:lang w:val="en-GB"/>
        </w:rPr>
        <w:t xml:space="preserve">Smith’s </w:t>
      </w:r>
      <w:r w:rsidR="0070725F" w:rsidRPr="003D1726">
        <w:rPr>
          <w:lang w:val="en-GB"/>
        </w:rPr>
        <w:t xml:space="preserve">rights under the European Convention on </w:t>
      </w:r>
      <w:r w:rsidR="002F5F00" w:rsidRPr="003D1726">
        <w:rPr>
          <w:lang w:val="en-GB"/>
        </w:rPr>
        <w:t xml:space="preserve">Human Rights would be </w:t>
      </w:r>
      <w:r w:rsidR="00B10E60" w:rsidRPr="003D1726">
        <w:rPr>
          <w:lang w:val="en-GB"/>
        </w:rPr>
        <w:t>proportionate</w:t>
      </w:r>
      <w:r w:rsidR="0043412B" w:rsidRPr="003D1726">
        <w:rPr>
          <w:lang w:val="en-GB"/>
        </w:rPr>
        <w:t xml:space="preserve"> </w:t>
      </w:r>
      <w:bookmarkStart w:id="6" w:name="_Toc448400060"/>
      <w:r w:rsidR="002F5F00" w:rsidRPr="003D1726">
        <w:rPr>
          <w:lang w:val="en-GB"/>
        </w:rPr>
        <w:t xml:space="preserve">to achieving the objectives of the </w:t>
      </w:r>
      <w:r w:rsidR="00901E1C" w:rsidRPr="003D1726">
        <w:rPr>
          <w:lang w:val="en-GB"/>
        </w:rPr>
        <w:t>GHRS Regulations</w:t>
      </w:r>
      <w:r w:rsidR="007F7AB5">
        <w:rPr>
          <w:lang w:val="en-GB"/>
        </w:rPr>
        <w:t xml:space="preserve">, and would not go beyond what is necessary </w:t>
      </w:r>
      <w:r w:rsidR="002754F3">
        <w:rPr>
          <w:lang w:val="en-GB"/>
        </w:rPr>
        <w:t>to achieve those objectives</w:t>
      </w:r>
      <w:r w:rsidR="00901E1C" w:rsidRPr="003D1726">
        <w:rPr>
          <w:lang w:val="en-GB"/>
        </w:rPr>
        <w:t>.</w:t>
      </w:r>
      <w:r w:rsidR="00D50C75" w:rsidRPr="003D1726">
        <w:rPr>
          <w:lang w:val="en-GB"/>
        </w:rPr>
        <w:t xml:space="preserve"> </w:t>
      </w:r>
      <w:r w:rsidR="00291B0D">
        <w:rPr>
          <w:b/>
          <w:bCs/>
          <w:lang w:val="en-GB"/>
        </w:rPr>
        <w:t>Jones</w:t>
      </w:r>
      <w:r w:rsidR="00DE07F1" w:rsidRPr="003D1726">
        <w:rPr>
          <w:lang w:val="en-GB"/>
        </w:rPr>
        <w:t xml:space="preserve"> has no known links to the UK.</w:t>
      </w:r>
      <w:r w:rsidR="0082547B" w:rsidRPr="003D1726">
        <w:rPr>
          <w:sz w:val="28"/>
          <w:lang w:val="en-GB"/>
        </w:rPr>
        <w:br w:type="page"/>
      </w:r>
    </w:p>
    <w:p w14:paraId="1D417D17" w14:textId="1F291F6A" w:rsidR="00B25E55" w:rsidRPr="003D1726" w:rsidRDefault="00CE07A2" w:rsidP="00BB1A82">
      <w:pPr>
        <w:pStyle w:val="Heading1"/>
      </w:pPr>
      <w:bookmarkStart w:id="7" w:name="_Toc84501261"/>
      <w:r w:rsidRPr="003D1726">
        <w:lastRenderedPageBreak/>
        <w:t xml:space="preserve">Section </w:t>
      </w:r>
      <w:r w:rsidR="00B25E55" w:rsidRPr="003D1726">
        <w:t xml:space="preserve">7. </w:t>
      </w:r>
      <w:r w:rsidR="00E816D7" w:rsidRPr="003D1726">
        <w:t>Relevant Policy Considerations for Decision to Designate</w:t>
      </w:r>
      <w:bookmarkEnd w:id="7"/>
    </w:p>
    <w:p w14:paraId="00461C6A" w14:textId="77777777" w:rsidR="00AE7F75" w:rsidRPr="003D1726" w:rsidRDefault="00AE7F75" w:rsidP="005A27AA">
      <w:pPr>
        <w:rPr>
          <w:lang w:val="en-GB"/>
        </w:rPr>
      </w:pPr>
    </w:p>
    <w:p w14:paraId="00D75F93" w14:textId="4F901A93" w:rsidR="008E780E" w:rsidRPr="003D1726" w:rsidRDefault="00AC702D" w:rsidP="00B25E55">
      <w:pPr>
        <w:rPr>
          <w:bCs/>
          <w:i/>
          <w:lang w:val="en-GB"/>
        </w:rPr>
      </w:pPr>
      <w:r w:rsidRPr="003D1726">
        <w:rPr>
          <w:bCs/>
          <w:i/>
          <w:lang w:val="en-GB"/>
        </w:rPr>
        <w:t xml:space="preserve">* </w:t>
      </w:r>
      <w:r w:rsidR="000C6AB2" w:rsidRPr="003D1726">
        <w:rPr>
          <w:bCs/>
          <w:i/>
          <w:lang w:val="en-GB"/>
        </w:rPr>
        <w:t xml:space="preserve">The </w:t>
      </w:r>
      <w:r w:rsidR="006657CF" w:rsidRPr="003D1726">
        <w:rPr>
          <w:bCs/>
          <w:i/>
          <w:lang w:val="en-GB"/>
        </w:rPr>
        <w:t xml:space="preserve">UK </w:t>
      </w:r>
      <w:r w:rsidR="00E31F36" w:rsidRPr="003D1726">
        <w:rPr>
          <w:bCs/>
          <w:i/>
          <w:lang w:val="en-GB"/>
        </w:rPr>
        <w:t>Government</w:t>
      </w:r>
      <w:r w:rsidR="00B25E55" w:rsidRPr="003D1726">
        <w:rPr>
          <w:bCs/>
          <w:i/>
          <w:lang w:val="en-GB"/>
        </w:rPr>
        <w:t xml:space="preserve"> must be convinced that</w:t>
      </w:r>
      <w:r w:rsidR="000A38CF" w:rsidRPr="003D1726">
        <w:rPr>
          <w:bCs/>
          <w:i/>
          <w:lang w:val="en-GB"/>
        </w:rPr>
        <w:t xml:space="preserve"> it is </w:t>
      </w:r>
      <w:r w:rsidR="0046417C" w:rsidRPr="003D1726">
        <w:rPr>
          <w:bCs/>
          <w:i/>
          <w:lang w:val="en-GB"/>
        </w:rPr>
        <w:t>“</w:t>
      </w:r>
      <w:r w:rsidR="000A38CF" w:rsidRPr="003D1726">
        <w:rPr>
          <w:bCs/>
          <w:i/>
          <w:lang w:val="en-GB"/>
        </w:rPr>
        <w:t>appropriate</w:t>
      </w:r>
      <w:r w:rsidR="0046417C" w:rsidRPr="003D1726">
        <w:rPr>
          <w:bCs/>
          <w:i/>
          <w:lang w:val="en-GB"/>
        </w:rPr>
        <w:t>”</w:t>
      </w:r>
      <w:r w:rsidR="000A38CF" w:rsidRPr="003D1726">
        <w:rPr>
          <w:bCs/>
          <w:i/>
          <w:lang w:val="en-GB"/>
        </w:rPr>
        <w:t xml:space="preserve"> to designate the particular individual or entity</w:t>
      </w:r>
      <w:r w:rsidR="0046417C" w:rsidRPr="003D1726">
        <w:rPr>
          <w:bCs/>
          <w:i/>
          <w:lang w:val="en-GB"/>
        </w:rPr>
        <w:t>. The FCDO has set out in its policy paper, “</w:t>
      </w:r>
      <w:hyperlink r:id="rId27" w:history="1">
        <w:r w:rsidR="0046417C" w:rsidRPr="003D1726">
          <w:rPr>
            <w:rStyle w:val="Hyperlink"/>
            <w:bCs/>
            <w:i/>
            <w:lang w:val="en-GB"/>
          </w:rPr>
          <w:t xml:space="preserve">Global Human Rights Sanctions: consideration of </w:t>
        </w:r>
        <w:r w:rsidR="008E780E" w:rsidRPr="003D1726">
          <w:rPr>
            <w:rStyle w:val="Hyperlink"/>
            <w:bCs/>
            <w:i/>
            <w:lang w:val="en-GB"/>
          </w:rPr>
          <w:t>designations</w:t>
        </w:r>
      </w:hyperlink>
      <w:r w:rsidR="0046417C" w:rsidRPr="003D1726">
        <w:rPr>
          <w:bCs/>
          <w:i/>
          <w:lang w:val="en-GB"/>
        </w:rPr>
        <w:t>”</w:t>
      </w:r>
      <w:r w:rsidR="008E780E" w:rsidRPr="003D1726">
        <w:rPr>
          <w:bCs/>
          <w:i/>
          <w:lang w:val="en-GB"/>
        </w:rPr>
        <w:t xml:space="preserve"> </w:t>
      </w:r>
      <w:r w:rsidR="0046417C" w:rsidRPr="003D1726">
        <w:rPr>
          <w:bCs/>
          <w:i/>
          <w:lang w:val="en-GB"/>
        </w:rPr>
        <w:t xml:space="preserve">a non-exhaustive list of factors it will take into </w:t>
      </w:r>
      <w:r w:rsidR="00775F11" w:rsidRPr="003D1726">
        <w:rPr>
          <w:bCs/>
          <w:i/>
          <w:lang w:val="en-GB"/>
        </w:rPr>
        <w:t xml:space="preserve">account </w:t>
      </w:r>
      <w:r w:rsidR="0046417C" w:rsidRPr="003D1726">
        <w:rPr>
          <w:bCs/>
          <w:i/>
          <w:lang w:val="en-GB"/>
        </w:rPr>
        <w:t>when determining whether a designation is appropriate</w:t>
      </w:r>
      <w:r w:rsidR="008E780E" w:rsidRPr="003D1726">
        <w:rPr>
          <w:bCs/>
          <w:i/>
          <w:lang w:val="en-GB"/>
        </w:rPr>
        <w:t>. These are</w:t>
      </w:r>
      <w:r w:rsidR="00C428FF" w:rsidRPr="003D1726">
        <w:rPr>
          <w:bCs/>
          <w:i/>
          <w:lang w:val="en-GB"/>
        </w:rPr>
        <w:t xml:space="preserve"> as follows (for more details on each</w:t>
      </w:r>
      <w:r w:rsidR="00F51B98" w:rsidRPr="003D1726">
        <w:rPr>
          <w:bCs/>
          <w:i/>
          <w:lang w:val="en-GB"/>
        </w:rPr>
        <w:t>,</w:t>
      </w:r>
      <w:r w:rsidR="00C428FF" w:rsidRPr="003D1726">
        <w:rPr>
          <w:bCs/>
          <w:i/>
          <w:lang w:val="en-GB"/>
        </w:rPr>
        <w:t xml:space="preserve"> see the text of the policy paper)</w:t>
      </w:r>
      <w:r w:rsidR="008E780E" w:rsidRPr="003D1726">
        <w:rPr>
          <w:bCs/>
          <w:i/>
          <w:lang w:val="en-GB"/>
        </w:rPr>
        <w:t>:</w:t>
      </w:r>
    </w:p>
    <w:p w14:paraId="69831507" w14:textId="0AC093B9" w:rsidR="006E574E" w:rsidRPr="003D1726" w:rsidRDefault="00C428FF" w:rsidP="005A27AA">
      <w:pPr>
        <w:pStyle w:val="ListParagraph"/>
        <w:numPr>
          <w:ilvl w:val="0"/>
          <w:numId w:val="19"/>
        </w:numPr>
        <w:rPr>
          <w:i/>
        </w:rPr>
      </w:pPr>
      <w:r w:rsidRPr="003D1726">
        <w:rPr>
          <w:i/>
        </w:rPr>
        <w:t xml:space="preserve">The UK Government’s </w:t>
      </w:r>
      <w:r w:rsidR="006E574E" w:rsidRPr="003D1726">
        <w:rPr>
          <w:i/>
        </w:rPr>
        <w:t>human rights priorities</w:t>
      </w:r>
      <w:r w:rsidR="008F42A9" w:rsidRPr="003D1726">
        <w:rPr>
          <w:i/>
        </w:rPr>
        <w:t>;</w:t>
      </w:r>
    </w:p>
    <w:p w14:paraId="6754BD9F" w14:textId="72979289" w:rsidR="006E574E" w:rsidRPr="003D1726" w:rsidRDefault="006E574E" w:rsidP="005A27AA">
      <w:pPr>
        <w:pStyle w:val="ListParagraph"/>
        <w:numPr>
          <w:ilvl w:val="0"/>
          <w:numId w:val="19"/>
        </w:numPr>
        <w:rPr>
          <w:i/>
        </w:rPr>
      </w:pPr>
      <w:r w:rsidRPr="003D1726">
        <w:rPr>
          <w:i/>
        </w:rPr>
        <w:t>The nature of the victim</w:t>
      </w:r>
      <w:r w:rsidR="008F42A9" w:rsidRPr="003D1726">
        <w:rPr>
          <w:i/>
        </w:rPr>
        <w:t>;</w:t>
      </w:r>
    </w:p>
    <w:p w14:paraId="2AADB23D" w14:textId="3BDD8922" w:rsidR="006E574E" w:rsidRPr="003D1726" w:rsidRDefault="006E574E" w:rsidP="005A27AA">
      <w:pPr>
        <w:pStyle w:val="ListParagraph"/>
        <w:numPr>
          <w:ilvl w:val="0"/>
          <w:numId w:val="19"/>
        </w:numPr>
        <w:rPr>
          <w:i/>
        </w:rPr>
      </w:pPr>
      <w:r w:rsidRPr="003D1726">
        <w:rPr>
          <w:i/>
        </w:rPr>
        <w:t>The seriousness of the conduct</w:t>
      </w:r>
      <w:r w:rsidR="008F42A9" w:rsidRPr="003D1726">
        <w:rPr>
          <w:i/>
        </w:rPr>
        <w:t>;</w:t>
      </w:r>
    </w:p>
    <w:p w14:paraId="0D833CF8" w14:textId="4538A965" w:rsidR="006E574E" w:rsidRPr="003D1726" w:rsidRDefault="006E574E" w:rsidP="005A27AA">
      <w:pPr>
        <w:pStyle w:val="ListParagraph"/>
        <w:numPr>
          <w:ilvl w:val="0"/>
          <w:numId w:val="19"/>
        </w:numPr>
        <w:rPr>
          <w:i/>
        </w:rPr>
      </w:pPr>
      <w:r w:rsidRPr="003D1726">
        <w:rPr>
          <w:i/>
        </w:rPr>
        <w:t>International profile and collective action</w:t>
      </w:r>
      <w:r w:rsidR="008F42A9" w:rsidRPr="003D1726">
        <w:rPr>
          <w:i/>
        </w:rPr>
        <w:t>;</w:t>
      </w:r>
    </w:p>
    <w:p w14:paraId="14AD42ED" w14:textId="29C7711E" w:rsidR="00642FBF" w:rsidRPr="003D1726" w:rsidRDefault="00642FBF" w:rsidP="005A27AA">
      <w:pPr>
        <w:pStyle w:val="ListParagraph"/>
        <w:numPr>
          <w:ilvl w:val="0"/>
          <w:numId w:val="19"/>
        </w:numPr>
        <w:rPr>
          <w:i/>
        </w:rPr>
      </w:pPr>
      <w:r w:rsidRPr="003D1726">
        <w:rPr>
          <w:i/>
        </w:rPr>
        <w:t>Non-state actors</w:t>
      </w:r>
      <w:r w:rsidR="008F42A9" w:rsidRPr="003D1726">
        <w:rPr>
          <w:i/>
        </w:rPr>
        <w:t>;</w:t>
      </w:r>
    </w:p>
    <w:p w14:paraId="7CF6187B" w14:textId="1C177C74" w:rsidR="00642FBF" w:rsidRPr="003D1726" w:rsidRDefault="00642FBF" w:rsidP="005A27AA">
      <w:pPr>
        <w:pStyle w:val="ListParagraph"/>
        <w:numPr>
          <w:ilvl w:val="0"/>
          <w:numId w:val="19"/>
        </w:numPr>
        <w:rPr>
          <w:i/>
        </w:rPr>
      </w:pPr>
      <w:r w:rsidRPr="003D1726">
        <w:rPr>
          <w:i/>
        </w:rPr>
        <w:t>The status and connections of the involved person</w:t>
      </w:r>
      <w:r w:rsidR="008F42A9" w:rsidRPr="003D1726">
        <w:rPr>
          <w:i/>
        </w:rPr>
        <w:t>; and</w:t>
      </w:r>
    </w:p>
    <w:p w14:paraId="4745F9BE" w14:textId="4C0E2EA7" w:rsidR="00B25E55" w:rsidRPr="003D1726" w:rsidRDefault="00642FBF" w:rsidP="005D063C">
      <w:pPr>
        <w:pStyle w:val="ListParagraph"/>
        <w:numPr>
          <w:ilvl w:val="0"/>
          <w:numId w:val="19"/>
        </w:numPr>
        <w:rPr>
          <w:i/>
        </w:rPr>
      </w:pPr>
      <w:r w:rsidRPr="003D1726">
        <w:rPr>
          <w:i/>
        </w:rPr>
        <w:t>The effectiveness of other measures, including law enforcement</w:t>
      </w:r>
      <w:r w:rsidR="008F42A9" w:rsidRPr="003D1726">
        <w:rPr>
          <w:i/>
        </w:rPr>
        <w:t>.</w:t>
      </w:r>
    </w:p>
    <w:p w14:paraId="628ACB75" w14:textId="77777777" w:rsidR="00B25E55" w:rsidRPr="003D1726" w:rsidRDefault="00B25E55" w:rsidP="00B25E55">
      <w:pPr>
        <w:rPr>
          <w:bCs/>
          <w:i/>
          <w:lang w:val="en-GB"/>
        </w:rPr>
      </w:pPr>
    </w:p>
    <w:p w14:paraId="4CC6DDA8" w14:textId="060E0133" w:rsidR="00B30D41" w:rsidRPr="003D1726" w:rsidRDefault="00B30D41" w:rsidP="00B25E55">
      <w:pPr>
        <w:rPr>
          <w:bCs/>
          <w:i/>
          <w:lang w:val="en-GB"/>
        </w:rPr>
      </w:pPr>
      <w:r w:rsidRPr="003D1726">
        <w:rPr>
          <w:bCs/>
          <w:i/>
          <w:lang w:val="en-GB"/>
        </w:rPr>
        <w:t xml:space="preserve">For any </w:t>
      </w:r>
      <w:r w:rsidR="00595B4A" w:rsidRPr="003D1726">
        <w:rPr>
          <w:bCs/>
          <w:i/>
          <w:lang w:val="en-GB"/>
        </w:rPr>
        <w:t>of the policy factors that are relevant, you should explain why they apply in the particular case.</w:t>
      </w:r>
    </w:p>
    <w:p w14:paraId="46707D25" w14:textId="77777777" w:rsidR="00B25E55" w:rsidRPr="003D1726" w:rsidRDefault="00B25E55" w:rsidP="00B25E55">
      <w:pPr>
        <w:rPr>
          <w:bCs/>
          <w:i/>
          <w:lang w:val="en-GB"/>
        </w:rPr>
      </w:pPr>
    </w:p>
    <w:p w14:paraId="0E724C69" w14:textId="69795E7B" w:rsidR="00B25E55" w:rsidRPr="003D1726" w:rsidRDefault="00B25E55" w:rsidP="00B25E55">
      <w:pPr>
        <w:rPr>
          <w:bCs/>
          <w:i/>
          <w:lang w:val="en-GB"/>
        </w:rPr>
      </w:pPr>
      <w:r w:rsidRPr="003D1726">
        <w:rPr>
          <w:bCs/>
          <w:i/>
          <w:lang w:val="en-GB"/>
        </w:rPr>
        <w:t>*</w:t>
      </w:r>
      <w:r w:rsidR="00595B4A" w:rsidRPr="003D1726">
        <w:rPr>
          <w:bCs/>
          <w:i/>
          <w:lang w:val="en-GB"/>
        </w:rPr>
        <w:t xml:space="preserve"> It </w:t>
      </w:r>
      <w:r w:rsidR="00D940BF" w:rsidRPr="003D1726">
        <w:rPr>
          <w:bCs/>
          <w:i/>
          <w:lang w:val="en-GB"/>
        </w:rPr>
        <w:t>is also helpful to include any other reasons why</w:t>
      </w:r>
      <w:r w:rsidR="008C33D4" w:rsidRPr="003D1726">
        <w:rPr>
          <w:bCs/>
          <w:i/>
          <w:lang w:val="en-GB"/>
        </w:rPr>
        <w:t xml:space="preserve"> it is in the UK national interest to designate a particular individual or entity. </w:t>
      </w:r>
      <w:r w:rsidRPr="003D1726">
        <w:rPr>
          <w:bCs/>
          <w:i/>
          <w:lang w:val="en-GB"/>
        </w:rPr>
        <w:t xml:space="preserve">Generally, attempt to put yourself in the shoes of a </w:t>
      </w:r>
      <w:r w:rsidR="008C33D4" w:rsidRPr="003D1726">
        <w:rPr>
          <w:bCs/>
          <w:i/>
          <w:lang w:val="en-GB"/>
        </w:rPr>
        <w:t>UK</w:t>
      </w:r>
      <w:r w:rsidRPr="003D1726">
        <w:rPr>
          <w:bCs/>
          <w:i/>
          <w:lang w:val="en-GB"/>
        </w:rPr>
        <w:t xml:space="preserve"> </w:t>
      </w:r>
      <w:r w:rsidR="00E31F36" w:rsidRPr="003D1726">
        <w:rPr>
          <w:bCs/>
          <w:i/>
          <w:lang w:val="en-GB"/>
        </w:rPr>
        <w:t>G</w:t>
      </w:r>
      <w:r w:rsidRPr="003D1726">
        <w:rPr>
          <w:bCs/>
          <w:i/>
          <w:lang w:val="en-GB"/>
        </w:rPr>
        <w:t xml:space="preserve">overnment official and assess how </w:t>
      </w:r>
      <w:r w:rsidR="008C33D4" w:rsidRPr="003D1726">
        <w:rPr>
          <w:bCs/>
          <w:i/>
          <w:lang w:val="en-GB"/>
        </w:rPr>
        <w:t>UK</w:t>
      </w:r>
      <w:r w:rsidRPr="003D1726">
        <w:rPr>
          <w:bCs/>
          <w:i/>
          <w:lang w:val="en-GB"/>
        </w:rPr>
        <w:t xml:space="preserve"> sanctions against the targeted perpetrator would advance a comprehensive </w:t>
      </w:r>
      <w:r w:rsidR="008C33D4" w:rsidRPr="003D1726">
        <w:rPr>
          <w:bCs/>
          <w:i/>
          <w:lang w:val="en-GB"/>
        </w:rPr>
        <w:t>UK</w:t>
      </w:r>
      <w:r w:rsidRPr="003D1726">
        <w:rPr>
          <w:bCs/>
          <w:i/>
          <w:lang w:val="en-GB"/>
        </w:rPr>
        <w:t xml:space="preserve"> strategy affecting the </w:t>
      </w:r>
      <w:r w:rsidR="008C33D4" w:rsidRPr="003D1726">
        <w:rPr>
          <w:bCs/>
          <w:i/>
          <w:lang w:val="en-GB"/>
        </w:rPr>
        <w:t>UK</w:t>
      </w:r>
      <w:r w:rsidRPr="003D1726">
        <w:rPr>
          <w:bCs/>
          <w:i/>
          <w:lang w:val="en-GB"/>
        </w:rPr>
        <w:t xml:space="preserve"> bilateral relationship with the country, the </w:t>
      </w:r>
      <w:r w:rsidR="008C33D4" w:rsidRPr="003D1726">
        <w:rPr>
          <w:bCs/>
          <w:i/>
          <w:lang w:val="en-GB"/>
        </w:rPr>
        <w:t>UK</w:t>
      </w:r>
      <w:r w:rsidRPr="003D1726">
        <w:rPr>
          <w:bCs/>
          <w:i/>
          <w:lang w:val="en-GB"/>
        </w:rPr>
        <w:t xml:space="preserve"> strategic position in the region, and the international perception of the </w:t>
      </w:r>
      <w:r w:rsidR="008C33D4" w:rsidRPr="003D1726">
        <w:rPr>
          <w:bCs/>
          <w:i/>
          <w:lang w:val="en-GB"/>
        </w:rPr>
        <w:t>UK</w:t>
      </w:r>
      <w:r w:rsidRPr="003D1726">
        <w:rPr>
          <w:bCs/>
          <w:i/>
          <w:lang w:val="en-GB"/>
        </w:rPr>
        <w:t xml:space="preserve"> more broadly.  </w:t>
      </w:r>
    </w:p>
    <w:p w14:paraId="51EA20AD" w14:textId="77777777" w:rsidR="00B25E55" w:rsidRPr="003D1726" w:rsidRDefault="00B25E55" w:rsidP="00B25E55">
      <w:pPr>
        <w:rPr>
          <w:bCs/>
          <w:i/>
          <w:lang w:val="en-GB"/>
        </w:rPr>
      </w:pPr>
    </w:p>
    <w:p w14:paraId="1DF46018" w14:textId="22A97A2E" w:rsidR="00B25E55" w:rsidRPr="003D1726" w:rsidRDefault="00B25E55" w:rsidP="00B25E55">
      <w:pPr>
        <w:rPr>
          <w:bCs/>
          <w:i/>
          <w:lang w:val="en-GB"/>
        </w:rPr>
      </w:pPr>
      <w:r w:rsidRPr="003D1726">
        <w:rPr>
          <w:bCs/>
          <w:i/>
          <w:lang w:val="en-GB"/>
        </w:rPr>
        <w:t xml:space="preserve">* While the rationale for a particular designation should include that the </w:t>
      </w:r>
      <w:r w:rsidR="004D2A31" w:rsidRPr="003D1726">
        <w:rPr>
          <w:bCs/>
          <w:i/>
          <w:lang w:val="en-GB"/>
        </w:rPr>
        <w:t>UK</w:t>
      </w:r>
      <w:r w:rsidRPr="003D1726">
        <w:rPr>
          <w:bCs/>
          <w:i/>
          <w:lang w:val="en-GB"/>
        </w:rPr>
        <w:t xml:space="preserve"> </w:t>
      </w:r>
      <w:r w:rsidR="00E31F36" w:rsidRPr="003D1726">
        <w:rPr>
          <w:bCs/>
          <w:i/>
          <w:lang w:val="en-GB"/>
        </w:rPr>
        <w:t>G</w:t>
      </w:r>
      <w:r w:rsidRPr="003D1726">
        <w:rPr>
          <w:bCs/>
          <w:i/>
          <w:lang w:val="en-GB"/>
        </w:rPr>
        <w:t xml:space="preserve">overnment should uphold its stated commitment to </w:t>
      </w:r>
      <w:r w:rsidR="003C1093" w:rsidRPr="003D1726">
        <w:rPr>
          <w:bCs/>
          <w:i/>
          <w:lang w:val="en-GB"/>
        </w:rPr>
        <w:t xml:space="preserve">deterring and providing accountability for </w:t>
      </w:r>
      <w:r w:rsidRPr="003D1726">
        <w:rPr>
          <w:bCs/>
          <w:i/>
          <w:lang w:val="en-GB"/>
        </w:rPr>
        <w:t xml:space="preserve">human rights </w:t>
      </w:r>
      <w:r w:rsidR="003C1093" w:rsidRPr="003D1726">
        <w:rPr>
          <w:bCs/>
          <w:i/>
          <w:lang w:val="en-GB"/>
        </w:rPr>
        <w:t xml:space="preserve">violations </w:t>
      </w:r>
      <w:r w:rsidRPr="003D1726">
        <w:rPr>
          <w:bCs/>
          <w:i/>
          <w:lang w:val="en-GB"/>
        </w:rPr>
        <w:t xml:space="preserve">(as noted in </w:t>
      </w:r>
      <w:r w:rsidR="003C1093" w:rsidRPr="003D1726">
        <w:rPr>
          <w:bCs/>
          <w:i/>
          <w:lang w:val="en-GB"/>
        </w:rPr>
        <w:t>Regulation 4(1)</w:t>
      </w:r>
      <w:r w:rsidRPr="003D1726">
        <w:rPr>
          <w:bCs/>
          <w:i/>
          <w:lang w:val="en-GB"/>
        </w:rPr>
        <w:t xml:space="preserve">), the most compelling arguments will also include why a particular designation will work to advance </w:t>
      </w:r>
      <w:r w:rsidR="003C1093" w:rsidRPr="003D1726">
        <w:rPr>
          <w:bCs/>
          <w:i/>
          <w:lang w:val="en-GB"/>
        </w:rPr>
        <w:t>UK</w:t>
      </w:r>
      <w:r w:rsidRPr="003D1726">
        <w:rPr>
          <w:bCs/>
          <w:i/>
          <w:lang w:val="en-GB"/>
        </w:rPr>
        <w:t xml:space="preserve"> interests and international peace, security, and norms more broadly. Such arguments could include the ways in which sanctioning a particular individual or entity could</w:t>
      </w:r>
      <w:r w:rsidR="00B77015" w:rsidRPr="003D1726">
        <w:rPr>
          <w:bCs/>
          <w:i/>
          <w:lang w:val="en-GB"/>
        </w:rPr>
        <w:t>:</w:t>
      </w:r>
      <w:r w:rsidRPr="003D1726">
        <w:rPr>
          <w:bCs/>
          <w:i/>
          <w:lang w:val="en-GB"/>
        </w:rPr>
        <w:t xml:space="preserve"> send a targeted message to a government, government faction</w:t>
      </w:r>
      <w:r w:rsidR="00F24243" w:rsidRPr="003D1726">
        <w:rPr>
          <w:bCs/>
          <w:i/>
          <w:lang w:val="en-GB"/>
        </w:rPr>
        <w:t>,</w:t>
      </w:r>
      <w:r w:rsidRPr="003D1726">
        <w:rPr>
          <w:bCs/>
          <w:i/>
          <w:lang w:val="en-GB"/>
        </w:rPr>
        <w:t xml:space="preserve"> or military unit</w:t>
      </w:r>
      <w:r w:rsidR="00F24243" w:rsidRPr="003D1726">
        <w:rPr>
          <w:bCs/>
          <w:i/>
          <w:lang w:val="en-GB"/>
        </w:rPr>
        <w:t>;</w:t>
      </w:r>
      <w:r w:rsidRPr="003D1726">
        <w:rPr>
          <w:bCs/>
          <w:i/>
          <w:lang w:val="en-GB"/>
        </w:rPr>
        <w:t xml:space="preserve"> isolate an individual spoiler</w:t>
      </w:r>
      <w:r w:rsidR="00F24243" w:rsidRPr="003D1726">
        <w:rPr>
          <w:bCs/>
          <w:i/>
          <w:lang w:val="en-GB"/>
        </w:rPr>
        <w:t>;</w:t>
      </w:r>
      <w:r w:rsidRPr="003D1726">
        <w:rPr>
          <w:bCs/>
          <w:i/>
          <w:lang w:val="en-GB"/>
        </w:rPr>
        <w:t xml:space="preserve"> curb illicit finance</w:t>
      </w:r>
      <w:r w:rsidR="00F24243" w:rsidRPr="003D1726">
        <w:rPr>
          <w:bCs/>
          <w:i/>
          <w:lang w:val="en-GB"/>
        </w:rPr>
        <w:t>;</w:t>
      </w:r>
      <w:r w:rsidRPr="003D1726">
        <w:rPr>
          <w:bCs/>
          <w:i/>
          <w:lang w:val="en-GB"/>
        </w:rPr>
        <w:t xml:space="preserve"> limit future human rights abuses within a particular unit</w:t>
      </w:r>
      <w:r w:rsidR="00F24243" w:rsidRPr="003D1726">
        <w:rPr>
          <w:bCs/>
          <w:i/>
          <w:lang w:val="en-GB"/>
        </w:rPr>
        <w:t>;</w:t>
      </w:r>
      <w:r w:rsidRPr="003D1726">
        <w:rPr>
          <w:bCs/>
          <w:i/>
          <w:lang w:val="en-GB"/>
        </w:rPr>
        <w:t xml:space="preserve"> improve a security situation</w:t>
      </w:r>
      <w:r w:rsidR="00F24243" w:rsidRPr="003D1726">
        <w:rPr>
          <w:bCs/>
          <w:i/>
          <w:lang w:val="en-GB"/>
        </w:rPr>
        <w:t>;</w:t>
      </w:r>
      <w:r w:rsidRPr="003D1726">
        <w:rPr>
          <w:bCs/>
          <w:i/>
          <w:lang w:val="en-GB"/>
        </w:rPr>
        <w:t xml:space="preserve"> and/or provide leverage in a diplomatic discussion. Any assets and/or facilitators listed in Section 2 that could be affected by placing the perpetrator on </w:t>
      </w:r>
      <w:r w:rsidR="00857C1A" w:rsidRPr="003D1726">
        <w:rPr>
          <w:bCs/>
          <w:i/>
          <w:lang w:val="en-GB"/>
        </w:rPr>
        <w:t>the UK sanctions</w:t>
      </w:r>
      <w:r w:rsidRPr="003D1726">
        <w:rPr>
          <w:bCs/>
          <w:i/>
          <w:lang w:val="en-GB"/>
        </w:rPr>
        <w:t xml:space="preserve"> list should also be addressed. As applicable, the summary of </w:t>
      </w:r>
      <w:r w:rsidR="00014FB4" w:rsidRPr="003D1726">
        <w:rPr>
          <w:bCs/>
          <w:i/>
          <w:lang w:val="en-GB"/>
        </w:rPr>
        <w:t xml:space="preserve">relevant policy considerations </w:t>
      </w:r>
      <w:r w:rsidRPr="003D1726">
        <w:rPr>
          <w:bCs/>
          <w:i/>
          <w:lang w:val="en-GB"/>
        </w:rPr>
        <w:t>should also seek to explain how sanctioning the perpetrator(s) in question could deter similarly situated actors from engaging in human rights abuses and/or corruption.</w:t>
      </w:r>
    </w:p>
    <w:p w14:paraId="43174AFD" w14:textId="77777777" w:rsidR="00B25E55" w:rsidRPr="003D1726" w:rsidRDefault="00B25E55" w:rsidP="00B25E55">
      <w:pPr>
        <w:rPr>
          <w:bCs/>
          <w:i/>
          <w:lang w:val="en-GB"/>
        </w:rPr>
      </w:pPr>
    </w:p>
    <w:p w14:paraId="6FA4B6AE" w14:textId="77777777" w:rsidR="00B25E55" w:rsidRPr="003D1726" w:rsidRDefault="00B25E55" w:rsidP="00B25E55">
      <w:pPr>
        <w:jc w:val="center"/>
        <w:rPr>
          <w:bCs/>
          <w:lang w:val="en-GB"/>
        </w:rPr>
      </w:pPr>
      <w:r w:rsidRPr="003D1726">
        <w:rPr>
          <w:bCs/>
          <w:lang w:val="en-GB"/>
        </w:rPr>
        <w:t>***SAMPLE TEXT***</w:t>
      </w:r>
    </w:p>
    <w:p w14:paraId="1D012B32" w14:textId="77777777" w:rsidR="00B25E55" w:rsidRPr="003D1726" w:rsidRDefault="00B25E55" w:rsidP="00B25E55">
      <w:pPr>
        <w:rPr>
          <w:bCs/>
          <w:lang w:val="en-GB"/>
        </w:rPr>
      </w:pPr>
    </w:p>
    <w:p w14:paraId="50E2EBEA" w14:textId="5400355B" w:rsidR="00B25E55" w:rsidRPr="003D1726" w:rsidRDefault="00B25E55" w:rsidP="00B25E55">
      <w:pPr>
        <w:rPr>
          <w:bCs/>
          <w:lang w:val="en-GB"/>
        </w:rPr>
      </w:pPr>
      <w:r w:rsidRPr="003D1726">
        <w:rPr>
          <w:bCs/>
          <w:lang w:val="en-GB"/>
        </w:rPr>
        <w:t xml:space="preserve">It is in the </w:t>
      </w:r>
      <w:r w:rsidR="00680250" w:rsidRPr="003D1726">
        <w:rPr>
          <w:bCs/>
          <w:lang w:val="en-GB"/>
        </w:rPr>
        <w:t>UK</w:t>
      </w:r>
      <w:r w:rsidRPr="003D1726">
        <w:rPr>
          <w:bCs/>
          <w:lang w:val="en-GB"/>
        </w:rPr>
        <w:t xml:space="preserve"> </w:t>
      </w:r>
      <w:r w:rsidR="00E31F36" w:rsidRPr="003D1726">
        <w:rPr>
          <w:bCs/>
          <w:lang w:val="en-GB"/>
        </w:rPr>
        <w:t>G</w:t>
      </w:r>
      <w:r w:rsidRPr="003D1726">
        <w:rPr>
          <w:bCs/>
          <w:lang w:val="en-GB"/>
        </w:rPr>
        <w:t>overnment’s interest to ensure that torture and other prohibited forms of ill treatment will not go unnoticed or unpunished. The GSS’s abuses are well</w:t>
      </w:r>
      <w:r w:rsidR="000D4D71" w:rsidRPr="003D1726">
        <w:rPr>
          <w:bCs/>
          <w:lang w:val="en-GB"/>
        </w:rPr>
        <w:t>-</w:t>
      </w:r>
      <w:r w:rsidRPr="003D1726">
        <w:rPr>
          <w:bCs/>
          <w:lang w:val="en-GB"/>
        </w:rPr>
        <w:t>known and well</w:t>
      </w:r>
      <w:r w:rsidR="000D4D71" w:rsidRPr="003D1726">
        <w:rPr>
          <w:bCs/>
          <w:lang w:val="en-GB"/>
        </w:rPr>
        <w:t>-</w:t>
      </w:r>
      <w:r w:rsidRPr="003D1726">
        <w:rPr>
          <w:bCs/>
          <w:lang w:val="en-GB"/>
        </w:rPr>
        <w:t>documented. The designation of one or more high</w:t>
      </w:r>
      <w:r w:rsidR="000D4D71" w:rsidRPr="003D1726">
        <w:rPr>
          <w:bCs/>
          <w:lang w:val="en-GB"/>
        </w:rPr>
        <w:t>-</w:t>
      </w:r>
      <w:r w:rsidRPr="003D1726">
        <w:rPr>
          <w:bCs/>
          <w:lang w:val="en-GB"/>
        </w:rPr>
        <w:t xml:space="preserve">ranking individuals within the GSS would demonstrate the commitment and leadership of the </w:t>
      </w:r>
      <w:r w:rsidR="00B20BAD" w:rsidRPr="003D1726">
        <w:rPr>
          <w:bCs/>
          <w:lang w:val="en-GB"/>
        </w:rPr>
        <w:t>UK</w:t>
      </w:r>
      <w:r w:rsidRPr="003D1726">
        <w:rPr>
          <w:bCs/>
          <w:lang w:val="en-GB"/>
        </w:rPr>
        <w:t xml:space="preserve"> to promoting accountability among human rights violators and ensuring that criminal convictions against individuals are aligned with international standards of fair trial rights. </w:t>
      </w:r>
    </w:p>
    <w:p w14:paraId="2C81462D" w14:textId="77777777" w:rsidR="00B25E55" w:rsidRPr="003D1726" w:rsidRDefault="00B25E55" w:rsidP="00B25E55">
      <w:pPr>
        <w:rPr>
          <w:bCs/>
          <w:lang w:val="en-GB"/>
        </w:rPr>
      </w:pPr>
    </w:p>
    <w:p w14:paraId="0A59B930" w14:textId="117310FD" w:rsidR="00F712E3" w:rsidRPr="003D1726" w:rsidRDefault="00B25E55" w:rsidP="00B25E55">
      <w:pPr>
        <w:rPr>
          <w:bCs/>
          <w:lang w:val="en-GB"/>
        </w:rPr>
      </w:pPr>
      <w:r w:rsidRPr="003D1726">
        <w:rPr>
          <w:bCs/>
          <w:lang w:val="en-GB"/>
        </w:rPr>
        <w:lastRenderedPageBreak/>
        <w:t xml:space="preserve">These designations are aligned with the </w:t>
      </w:r>
      <w:r w:rsidR="00C978A0" w:rsidRPr="003D1726">
        <w:rPr>
          <w:bCs/>
          <w:lang w:val="en-GB"/>
        </w:rPr>
        <w:t xml:space="preserve">purposes of </w:t>
      </w:r>
      <w:r w:rsidR="00F712E3" w:rsidRPr="003D1726">
        <w:rPr>
          <w:bCs/>
          <w:lang w:val="en-GB"/>
        </w:rPr>
        <w:t>deterring and providing accountability for serious violations of human rights</w:t>
      </w:r>
      <w:r w:rsidR="00B7775F" w:rsidRPr="003D1726">
        <w:rPr>
          <w:bCs/>
          <w:lang w:val="en-GB"/>
        </w:rPr>
        <w:t xml:space="preserve"> set out in the </w:t>
      </w:r>
      <w:r w:rsidR="001816C2">
        <w:rPr>
          <w:bCs/>
          <w:lang w:val="en-GB"/>
        </w:rPr>
        <w:t>GHRS</w:t>
      </w:r>
      <w:r w:rsidR="00B7775F" w:rsidRPr="003D1726">
        <w:rPr>
          <w:bCs/>
          <w:lang w:val="en-GB"/>
        </w:rPr>
        <w:t xml:space="preserve"> Regulations</w:t>
      </w:r>
      <w:r w:rsidR="00F712E3" w:rsidRPr="003D1726">
        <w:rPr>
          <w:bCs/>
          <w:lang w:val="en-GB"/>
        </w:rPr>
        <w:t xml:space="preserve">. The Secretary of State, in explaining the </w:t>
      </w:r>
      <w:r w:rsidR="00CA6678">
        <w:rPr>
          <w:bCs/>
          <w:lang w:val="en-GB"/>
        </w:rPr>
        <w:t xml:space="preserve">GHRS </w:t>
      </w:r>
      <w:r w:rsidR="00F712E3" w:rsidRPr="003D1726">
        <w:rPr>
          <w:bCs/>
          <w:lang w:val="en-GB"/>
        </w:rPr>
        <w:t>Regulations, has stated:</w:t>
      </w:r>
    </w:p>
    <w:p w14:paraId="4B4BAC0A" w14:textId="77777777" w:rsidR="00F712E3" w:rsidRPr="003D1726" w:rsidRDefault="00F712E3" w:rsidP="00B25E55">
      <w:pPr>
        <w:rPr>
          <w:bCs/>
          <w:lang w:val="en-GB"/>
        </w:rPr>
      </w:pPr>
    </w:p>
    <w:p w14:paraId="2978E29C" w14:textId="77777777" w:rsidR="0034002D" w:rsidRPr="003D1726" w:rsidRDefault="0034002D" w:rsidP="0034002D">
      <w:pPr>
        <w:ind w:left="720"/>
        <w:contextualSpacing/>
        <w:rPr>
          <w:rStyle w:val="FootnoteReference"/>
          <w:lang w:val="en-GB"/>
        </w:rPr>
      </w:pPr>
      <w:r w:rsidRPr="003D1726">
        <w:rPr>
          <w:lang w:val="en-GB"/>
        </w:rPr>
        <w:t>“[…] human rights are the universal concern of all States. Human rights form an integral part of the rules-based international system, which the UK seeks to promote and defend by encouraging fulfilment by States of their international human rights obligations, increasing pressure on repressive and authoritarian States, and holding States to account for human rights violations. Protection and promotion of human rights is in the UK national interest […]. Successfully deterring human rights violations and abuses can help create fairer and more just societies, which support the long-term global conditions most conducive to security, economic growth and the safety of all.”</w:t>
      </w:r>
      <w:r w:rsidRPr="003D1726">
        <w:rPr>
          <w:rStyle w:val="FootnoteReference"/>
          <w:lang w:val="en-GB"/>
        </w:rPr>
        <w:footnoteReference w:id="30"/>
      </w:r>
    </w:p>
    <w:p w14:paraId="05F55039" w14:textId="77777777" w:rsidR="00F712E3" w:rsidRPr="003D1726" w:rsidRDefault="00F712E3" w:rsidP="00B25E55">
      <w:pPr>
        <w:rPr>
          <w:bCs/>
          <w:lang w:val="en-GB"/>
        </w:rPr>
      </w:pPr>
    </w:p>
    <w:p w14:paraId="351AE145" w14:textId="25FE2A3C" w:rsidR="00255DA2" w:rsidRPr="003D1726" w:rsidRDefault="00B25E55" w:rsidP="005A219B">
      <w:pPr>
        <w:rPr>
          <w:lang w:val="en-GB"/>
        </w:rPr>
      </w:pPr>
      <w:r w:rsidRPr="0EF787FD">
        <w:rPr>
          <w:lang w:val="en-GB"/>
        </w:rPr>
        <w:t xml:space="preserve">While torture for any purpose is a threat to </w:t>
      </w:r>
      <w:r w:rsidR="00E865F0" w:rsidRPr="0EF787FD">
        <w:rPr>
          <w:lang w:val="en-GB"/>
        </w:rPr>
        <w:t>the “rules-based international system</w:t>
      </w:r>
      <w:r w:rsidR="00CF5A8C" w:rsidRPr="0EF787FD">
        <w:rPr>
          <w:lang w:val="en-GB"/>
        </w:rPr>
        <w:t>”</w:t>
      </w:r>
      <w:r w:rsidR="00E865F0" w:rsidRPr="0EF787FD">
        <w:rPr>
          <w:lang w:val="en-GB"/>
        </w:rPr>
        <w:t xml:space="preserve">, </w:t>
      </w:r>
      <w:r w:rsidRPr="0EF787FD">
        <w:rPr>
          <w:lang w:val="en-GB"/>
        </w:rPr>
        <w:t xml:space="preserve">torture for the purpose of coercing confessions is an even greater danger as it degrades confidence in the rule of law. Notwithstanding Generica’s cooperation with the </w:t>
      </w:r>
      <w:r w:rsidR="000D3A4C" w:rsidRPr="0EF787FD">
        <w:rPr>
          <w:lang w:val="en-GB"/>
        </w:rPr>
        <w:t>UK</w:t>
      </w:r>
      <w:r w:rsidRPr="0EF787FD">
        <w:rPr>
          <w:lang w:val="en-GB"/>
        </w:rPr>
        <w:t xml:space="preserve"> on regional security initiatives, the GSS is clearly engaged in systemic and widespread human rights abuses, which are undoubtedly the type of activity the </w:t>
      </w:r>
      <w:r w:rsidR="000D3A4C" w:rsidRPr="0EF787FD">
        <w:rPr>
          <w:lang w:val="en-GB"/>
        </w:rPr>
        <w:t xml:space="preserve">UK </w:t>
      </w:r>
      <w:r w:rsidRPr="0EF787FD">
        <w:rPr>
          <w:lang w:val="en-GB"/>
        </w:rPr>
        <w:t xml:space="preserve">intended to target </w:t>
      </w:r>
      <w:r w:rsidR="000D3A4C" w:rsidRPr="0EF787FD">
        <w:rPr>
          <w:lang w:val="en-GB"/>
        </w:rPr>
        <w:t xml:space="preserve">under the </w:t>
      </w:r>
      <w:r w:rsidR="001816C2" w:rsidRPr="0EF787FD">
        <w:rPr>
          <w:lang w:val="en-GB"/>
        </w:rPr>
        <w:t>GHRS</w:t>
      </w:r>
      <w:r w:rsidR="000D3A4C" w:rsidRPr="0EF787FD">
        <w:rPr>
          <w:lang w:val="en-GB"/>
        </w:rPr>
        <w:t xml:space="preserve"> Regulations</w:t>
      </w:r>
      <w:r w:rsidRPr="0EF787FD">
        <w:rPr>
          <w:lang w:val="en-GB"/>
        </w:rPr>
        <w:t xml:space="preserve">. GSS designations would send a strong message that the </w:t>
      </w:r>
      <w:r w:rsidR="00E73F80" w:rsidRPr="0EF787FD">
        <w:rPr>
          <w:lang w:val="en-GB"/>
        </w:rPr>
        <w:t xml:space="preserve">UK </w:t>
      </w:r>
      <w:r w:rsidRPr="0EF787FD">
        <w:rPr>
          <w:lang w:val="en-GB"/>
        </w:rPr>
        <w:t>does not employ sanctions as a method of impugning its adversaries but will hold even close allies to account.</w:t>
      </w:r>
    </w:p>
    <w:p w14:paraId="36182062" w14:textId="77777777" w:rsidR="00A26D84" w:rsidRPr="003D1726" w:rsidRDefault="00A26D84" w:rsidP="005A27AA">
      <w:pPr>
        <w:rPr>
          <w:lang w:val="en-GB"/>
        </w:rPr>
      </w:pPr>
    </w:p>
    <w:p w14:paraId="0C6E8D35" w14:textId="307C92CA" w:rsidR="00255DA2" w:rsidRPr="003D1726" w:rsidRDefault="00255DA2" w:rsidP="005A27AA">
      <w:pPr>
        <w:rPr>
          <w:lang w:val="en-GB"/>
        </w:rPr>
      </w:pPr>
      <w:r w:rsidRPr="003D1726">
        <w:rPr>
          <w:lang w:val="en-GB"/>
        </w:rPr>
        <w:t xml:space="preserve">As set out in its policy paper, “Global Human Rights Sanctions: Consideration of Designations” (the </w:t>
      </w:r>
      <w:r w:rsidRPr="003D1726">
        <w:rPr>
          <w:rStyle w:val="normaltextrun"/>
          <w:lang w:val="en-GB"/>
        </w:rPr>
        <w:t>Policy</w:t>
      </w:r>
      <w:r w:rsidRPr="003D1726">
        <w:rPr>
          <w:lang w:val="en-GB"/>
        </w:rPr>
        <w:t xml:space="preserve"> Paper), in deciding whether a person should be considered for designation, the UK Government has committed to taking into account all “relevant considerations.”</w:t>
      </w:r>
      <w:r w:rsidRPr="003D1726">
        <w:rPr>
          <w:rStyle w:val="FootnoteReference"/>
          <w:lang w:val="en-GB"/>
        </w:rPr>
        <w:footnoteReference w:id="31"/>
      </w:r>
      <w:r w:rsidR="00ED27A1" w:rsidRPr="003D1726">
        <w:rPr>
          <w:lang w:val="en-GB"/>
        </w:rPr>
        <w:t xml:space="preserve"> </w:t>
      </w:r>
      <w:r w:rsidR="006C235B" w:rsidRPr="003D1726">
        <w:rPr>
          <w:lang w:val="en-GB"/>
        </w:rPr>
        <w:t xml:space="preserve">A number of </w:t>
      </w:r>
      <w:r w:rsidR="000A2454" w:rsidRPr="003D1726">
        <w:rPr>
          <w:lang w:val="en-GB"/>
        </w:rPr>
        <w:t xml:space="preserve">the </w:t>
      </w:r>
      <w:r w:rsidR="006C235B" w:rsidRPr="003D1726">
        <w:rPr>
          <w:lang w:val="en-GB"/>
        </w:rPr>
        <w:t xml:space="preserve">specific factors identified </w:t>
      </w:r>
      <w:r w:rsidR="000A2454" w:rsidRPr="003D1726">
        <w:rPr>
          <w:lang w:val="en-GB"/>
        </w:rPr>
        <w:t xml:space="preserve">in the Policy Paper </w:t>
      </w:r>
      <w:r w:rsidR="005C4AEB" w:rsidRPr="003D1726">
        <w:rPr>
          <w:lang w:val="en-GB"/>
        </w:rPr>
        <w:t>are present in this situation, as set out below.</w:t>
      </w:r>
    </w:p>
    <w:p w14:paraId="381064D9" w14:textId="77777777" w:rsidR="00D060ED" w:rsidRPr="003D1726" w:rsidRDefault="00D060ED" w:rsidP="00B25E55">
      <w:pPr>
        <w:rPr>
          <w:bCs/>
          <w:lang w:val="en-GB"/>
        </w:rPr>
      </w:pPr>
    </w:p>
    <w:p w14:paraId="5ED38F79" w14:textId="09DB844F" w:rsidR="00D060ED" w:rsidRPr="003D1726" w:rsidRDefault="005C4AEB" w:rsidP="00536D43">
      <w:pPr>
        <w:pStyle w:val="Heading2"/>
      </w:pPr>
      <w:r w:rsidRPr="003D1726">
        <w:t>UK Government’s</w:t>
      </w:r>
      <w:r w:rsidR="00D060ED" w:rsidRPr="003D1726">
        <w:t xml:space="preserve"> Human Rights Priorities</w:t>
      </w:r>
    </w:p>
    <w:p w14:paraId="7533F7C9" w14:textId="77777777" w:rsidR="00D060ED" w:rsidRPr="003D1726" w:rsidRDefault="00D060ED" w:rsidP="00D060ED">
      <w:pPr>
        <w:rPr>
          <w:lang w:val="en-GB"/>
        </w:rPr>
      </w:pPr>
    </w:p>
    <w:p w14:paraId="65B5CA43" w14:textId="310FF1BD" w:rsidR="00D060ED" w:rsidRPr="003D1726" w:rsidRDefault="00EC1C8D" w:rsidP="005A219B">
      <w:pPr>
        <w:rPr>
          <w:bCs/>
          <w:lang w:val="en-GB"/>
        </w:rPr>
      </w:pPr>
      <w:r w:rsidRPr="003D1726">
        <w:rPr>
          <w:bCs/>
          <w:lang w:val="en-GB"/>
        </w:rPr>
        <w:t xml:space="preserve">The recommended sanctions designations would fit squarely within at least three of the human rights priorities identified in the Policy Paper. The systems of </w:t>
      </w:r>
      <w:r w:rsidR="00F54611" w:rsidRPr="003D1726">
        <w:rPr>
          <w:bCs/>
          <w:lang w:val="en-GB"/>
        </w:rPr>
        <w:t xml:space="preserve">torture used by the GSS </w:t>
      </w:r>
      <w:r w:rsidRPr="003D1726">
        <w:rPr>
          <w:bCs/>
          <w:lang w:val="en-GB"/>
        </w:rPr>
        <w:t xml:space="preserve">clearly </w:t>
      </w:r>
      <w:r w:rsidR="007D6128" w:rsidRPr="003D1726">
        <w:rPr>
          <w:bCs/>
          <w:lang w:val="en-GB"/>
        </w:rPr>
        <w:t xml:space="preserve">undermine progress towards </w:t>
      </w:r>
      <w:r w:rsidRPr="003D1726">
        <w:rPr>
          <w:bCs/>
          <w:lang w:val="en-GB"/>
        </w:rPr>
        <w:t xml:space="preserve">the </w:t>
      </w:r>
      <w:r w:rsidRPr="003D1726">
        <w:rPr>
          <w:b/>
          <w:lang w:val="en-GB"/>
        </w:rPr>
        <w:t>prevention of torture</w:t>
      </w:r>
      <w:r w:rsidRPr="003D1726">
        <w:rPr>
          <w:bCs/>
          <w:lang w:val="en-GB"/>
        </w:rPr>
        <w:t xml:space="preserve">. </w:t>
      </w:r>
      <w:r w:rsidR="00BF2725" w:rsidRPr="003D1726">
        <w:rPr>
          <w:bCs/>
          <w:lang w:val="en-GB"/>
        </w:rPr>
        <w:t xml:space="preserve">The use of </w:t>
      </w:r>
      <w:r w:rsidR="00851A33" w:rsidRPr="003D1726">
        <w:rPr>
          <w:bCs/>
          <w:lang w:val="en-GB"/>
        </w:rPr>
        <w:t xml:space="preserve">the torture to intimidate and </w:t>
      </w:r>
      <w:r w:rsidR="005C6CBB" w:rsidRPr="003D1726">
        <w:rPr>
          <w:bCs/>
          <w:lang w:val="en-GB"/>
        </w:rPr>
        <w:t xml:space="preserve">imprison </w:t>
      </w:r>
      <w:r w:rsidR="00851A33" w:rsidRPr="003D1726">
        <w:rPr>
          <w:bCs/>
          <w:lang w:val="en-GB"/>
        </w:rPr>
        <w:t>journalists</w:t>
      </w:r>
      <w:r w:rsidR="005C6CBB" w:rsidRPr="003D1726">
        <w:rPr>
          <w:bCs/>
          <w:lang w:val="en-GB"/>
        </w:rPr>
        <w:t xml:space="preserve">, activists and lawyers that have sought to oppose </w:t>
      </w:r>
      <w:r w:rsidR="00DE58A5" w:rsidRPr="003D1726">
        <w:rPr>
          <w:bCs/>
          <w:lang w:val="en-GB"/>
        </w:rPr>
        <w:t xml:space="preserve">human rights violations in Generica also implicates the priority themes of </w:t>
      </w:r>
      <w:r w:rsidR="00DE58A5" w:rsidRPr="003D1726">
        <w:rPr>
          <w:b/>
          <w:lang w:val="en-GB"/>
        </w:rPr>
        <w:t>media</w:t>
      </w:r>
      <w:r w:rsidR="00FA4660" w:rsidRPr="003D1726">
        <w:rPr>
          <w:b/>
          <w:lang w:val="en-GB"/>
        </w:rPr>
        <w:t xml:space="preserve"> freedom</w:t>
      </w:r>
      <w:r w:rsidR="00FA4660" w:rsidRPr="003D1726">
        <w:rPr>
          <w:bCs/>
          <w:lang w:val="en-GB"/>
        </w:rPr>
        <w:t xml:space="preserve"> and the</w:t>
      </w:r>
      <w:r w:rsidR="00FA4660" w:rsidRPr="003D1726">
        <w:rPr>
          <w:b/>
          <w:lang w:val="en-GB"/>
        </w:rPr>
        <w:t xml:space="preserve"> protection of human rights defenders</w:t>
      </w:r>
      <w:r w:rsidR="00FA4660" w:rsidRPr="003D1726">
        <w:rPr>
          <w:bCs/>
          <w:lang w:val="en-GB"/>
        </w:rPr>
        <w:t>.</w:t>
      </w:r>
      <w:r w:rsidR="00D060ED" w:rsidRPr="003D1726">
        <w:rPr>
          <w:bCs/>
          <w:lang w:val="en-GB"/>
        </w:rPr>
        <w:t xml:space="preserve"> </w:t>
      </w:r>
    </w:p>
    <w:p w14:paraId="0A1D4A14" w14:textId="77777777" w:rsidR="00D060ED" w:rsidRPr="003D1726" w:rsidRDefault="00D060ED" w:rsidP="00D060ED">
      <w:pPr>
        <w:rPr>
          <w:bCs/>
          <w:lang w:val="en-GB"/>
        </w:rPr>
      </w:pPr>
    </w:p>
    <w:p w14:paraId="20AF9DA9" w14:textId="77777777" w:rsidR="00D060ED" w:rsidRPr="003D1726" w:rsidRDefault="00D060ED" w:rsidP="00631721">
      <w:pPr>
        <w:pStyle w:val="Heading2"/>
      </w:pPr>
      <w:r w:rsidRPr="003D1726">
        <w:rPr>
          <w:iCs/>
        </w:rPr>
        <w:t>Nature</w:t>
      </w:r>
      <w:r w:rsidRPr="003D1726">
        <w:t xml:space="preserve"> of the Victims</w:t>
      </w:r>
    </w:p>
    <w:p w14:paraId="0C401F4F" w14:textId="77777777" w:rsidR="00D060ED" w:rsidRPr="003D1726" w:rsidRDefault="00D060ED" w:rsidP="00D060ED">
      <w:pPr>
        <w:rPr>
          <w:bCs/>
          <w:lang w:val="en-GB"/>
        </w:rPr>
      </w:pPr>
    </w:p>
    <w:p w14:paraId="12FDD50C" w14:textId="53ABAD3D" w:rsidR="00D060ED" w:rsidRPr="003D1726" w:rsidRDefault="00CB7699" w:rsidP="0EF787FD">
      <w:r w:rsidRPr="0EF787FD">
        <w:t xml:space="preserve">The degree of repression in Generica is such that formal human rights advocacy places individuals and entities at significant risk of torture and incarceration under false charges. </w:t>
      </w:r>
      <w:r w:rsidR="00746BCF" w:rsidRPr="0EF787FD">
        <w:t xml:space="preserve">The </w:t>
      </w:r>
      <w:r w:rsidR="00171E9B" w:rsidRPr="0EF787FD">
        <w:t>activists, lawyers and journalists</w:t>
      </w:r>
      <w:r w:rsidR="00746BCF" w:rsidRPr="0EF787FD">
        <w:t xml:space="preserve"> that </w:t>
      </w:r>
      <w:r w:rsidR="00404F74" w:rsidRPr="0EF787FD">
        <w:t xml:space="preserve">make up </w:t>
      </w:r>
      <w:r w:rsidR="00C33A97" w:rsidRPr="0EF787FD">
        <w:t>many</w:t>
      </w:r>
      <w:r w:rsidR="00746BCF" w:rsidRPr="0EF787FD">
        <w:t xml:space="preserve"> of the </w:t>
      </w:r>
      <w:r w:rsidR="00D060ED" w:rsidRPr="0EF787FD">
        <w:t>victims of the GSS torture program clearly fall within the illustrative categories offered in the Policy Paper as “individuals…seek[ing] to</w:t>
      </w:r>
      <w:r w:rsidR="00496307" w:rsidRPr="0EF787FD">
        <w:t xml:space="preserve"> defend or promote human rights</w:t>
      </w:r>
      <w:r w:rsidR="00D060ED" w:rsidRPr="0EF787FD">
        <w:t>”.</w:t>
      </w:r>
    </w:p>
    <w:p w14:paraId="274C95B6" w14:textId="77777777" w:rsidR="00E47BBB" w:rsidRPr="003D1726" w:rsidRDefault="00E47BBB" w:rsidP="005A27AA">
      <w:pPr>
        <w:pStyle w:val="ListParagraph"/>
      </w:pPr>
    </w:p>
    <w:p w14:paraId="40182C47" w14:textId="0EE8678F" w:rsidR="00E47BBB" w:rsidRPr="003D1726" w:rsidRDefault="00E47BBB" w:rsidP="005A219B">
      <w:pPr>
        <w:rPr>
          <w:lang w:val="en-GB"/>
        </w:rPr>
      </w:pPr>
      <w:r w:rsidRPr="003D1726">
        <w:rPr>
          <w:lang w:val="en-GB"/>
        </w:rPr>
        <w:t xml:space="preserve">The international </w:t>
      </w:r>
      <w:r w:rsidR="0042400B" w:rsidRPr="003D1726">
        <w:rPr>
          <w:lang w:val="en-GB"/>
        </w:rPr>
        <w:t xml:space="preserve">Generican </w:t>
      </w:r>
      <w:r w:rsidRPr="003D1726">
        <w:rPr>
          <w:lang w:val="en-GB"/>
        </w:rPr>
        <w:t xml:space="preserve">diaspora is extensive, and it includes a presence in the </w:t>
      </w:r>
      <w:r w:rsidR="00B26314">
        <w:rPr>
          <w:lang w:val="en-GB"/>
        </w:rPr>
        <w:t>UK</w:t>
      </w:r>
      <w:r w:rsidRPr="003D1726">
        <w:rPr>
          <w:lang w:val="en-GB"/>
        </w:rPr>
        <w:t xml:space="preserve"> that has been deeply affected by the campaign of repression</w:t>
      </w:r>
      <w:r w:rsidR="0042400B" w:rsidRPr="003D1726">
        <w:rPr>
          <w:lang w:val="en-GB"/>
        </w:rPr>
        <w:t xml:space="preserve"> in Generica</w:t>
      </w:r>
      <w:r w:rsidRPr="003D1726">
        <w:rPr>
          <w:lang w:val="en-GB"/>
        </w:rPr>
        <w:t xml:space="preserve">. </w:t>
      </w:r>
      <w:r w:rsidR="0042400B" w:rsidRPr="003D1726">
        <w:rPr>
          <w:lang w:val="en-GB"/>
        </w:rPr>
        <w:t xml:space="preserve">Genericans </w:t>
      </w:r>
      <w:r w:rsidRPr="003D1726">
        <w:rPr>
          <w:lang w:val="en-GB"/>
        </w:rPr>
        <w:t xml:space="preserve">living in London have made clear to journalists that the risk of official </w:t>
      </w:r>
      <w:r w:rsidR="0042400B" w:rsidRPr="003D1726">
        <w:rPr>
          <w:lang w:val="en-GB"/>
        </w:rPr>
        <w:t xml:space="preserve">Generican </w:t>
      </w:r>
      <w:r w:rsidRPr="003D1726">
        <w:rPr>
          <w:lang w:val="en-GB"/>
        </w:rPr>
        <w:t xml:space="preserve">reprisals against relatives still living in </w:t>
      </w:r>
      <w:r w:rsidR="0042400B" w:rsidRPr="003D1726">
        <w:rPr>
          <w:lang w:val="en-GB"/>
        </w:rPr>
        <w:t xml:space="preserve">Generica </w:t>
      </w:r>
      <w:r w:rsidRPr="003D1726">
        <w:rPr>
          <w:lang w:val="en-GB"/>
        </w:rPr>
        <w:t xml:space="preserve">has caused them to change their own behaviour in the </w:t>
      </w:r>
      <w:r w:rsidR="00670A51">
        <w:rPr>
          <w:lang w:val="en-GB"/>
        </w:rPr>
        <w:t>UK</w:t>
      </w:r>
      <w:r w:rsidRPr="003D1726">
        <w:rPr>
          <w:lang w:val="en-GB"/>
        </w:rPr>
        <w:t xml:space="preserve">, including by refraining from attending </w:t>
      </w:r>
      <w:r w:rsidR="0042400B" w:rsidRPr="003D1726">
        <w:rPr>
          <w:lang w:val="en-GB"/>
        </w:rPr>
        <w:t xml:space="preserve">Generican </w:t>
      </w:r>
      <w:r w:rsidRPr="003D1726">
        <w:rPr>
          <w:lang w:val="en-GB"/>
        </w:rPr>
        <w:t xml:space="preserve">cultural events, sending their children to a </w:t>
      </w:r>
      <w:r w:rsidR="0042400B" w:rsidRPr="003D1726">
        <w:rPr>
          <w:lang w:val="en-GB"/>
        </w:rPr>
        <w:t>Generican</w:t>
      </w:r>
      <w:r w:rsidRPr="003D1726">
        <w:rPr>
          <w:lang w:val="en-GB"/>
        </w:rPr>
        <w:t xml:space="preserve">-language school, or speaking out against </w:t>
      </w:r>
      <w:r w:rsidR="0042400B" w:rsidRPr="003D1726">
        <w:rPr>
          <w:lang w:val="en-GB"/>
        </w:rPr>
        <w:t xml:space="preserve">Generica’s </w:t>
      </w:r>
      <w:r w:rsidRPr="003D1726">
        <w:rPr>
          <w:lang w:val="en-GB"/>
        </w:rPr>
        <w:t>abuses.</w:t>
      </w:r>
      <w:r w:rsidRPr="003D1726">
        <w:rPr>
          <w:rStyle w:val="FootnoteReference"/>
          <w:lang w:val="en-GB"/>
        </w:rPr>
        <w:footnoteReference w:id="32"/>
      </w:r>
    </w:p>
    <w:p w14:paraId="2EE2DB71" w14:textId="77777777" w:rsidR="00D060ED" w:rsidRPr="003D1726" w:rsidRDefault="00D060ED" w:rsidP="00D060ED">
      <w:pPr>
        <w:rPr>
          <w:bCs/>
          <w:lang w:val="en-GB"/>
        </w:rPr>
      </w:pPr>
    </w:p>
    <w:p w14:paraId="50094CBA" w14:textId="77777777" w:rsidR="00D060ED" w:rsidRPr="003D1726" w:rsidRDefault="00D060ED" w:rsidP="00631721">
      <w:pPr>
        <w:pStyle w:val="Heading2"/>
      </w:pPr>
      <w:r w:rsidRPr="003D1726">
        <w:rPr>
          <w:iCs/>
        </w:rPr>
        <w:t>Seriousness</w:t>
      </w:r>
      <w:r w:rsidRPr="003D1726">
        <w:t xml:space="preserve"> of the Conduct</w:t>
      </w:r>
    </w:p>
    <w:p w14:paraId="0FD14AC6" w14:textId="77777777" w:rsidR="00D060ED" w:rsidRPr="003D1726" w:rsidRDefault="00D060ED" w:rsidP="00D060ED">
      <w:pPr>
        <w:rPr>
          <w:bCs/>
          <w:lang w:val="en-GB"/>
        </w:rPr>
      </w:pPr>
    </w:p>
    <w:p w14:paraId="064D1945" w14:textId="2BAA63B7" w:rsidR="00F8567E" w:rsidRPr="003D1726" w:rsidRDefault="00AD7C28" w:rsidP="005A219B">
      <w:pPr>
        <w:rPr>
          <w:bCs/>
          <w:lang w:val="en-GB"/>
        </w:rPr>
      </w:pPr>
      <w:r w:rsidRPr="003D1726">
        <w:rPr>
          <w:lang w:val="en-GB"/>
        </w:rPr>
        <w:t xml:space="preserve">As confirmed by the various witness </w:t>
      </w:r>
      <w:r w:rsidR="00F543A0" w:rsidRPr="003D1726">
        <w:rPr>
          <w:lang w:val="en-GB"/>
        </w:rPr>
        <w:t>testimonies, NGO reports, press reporting and U</w:t>
      </w:r>
      <w:r w:rsidR="00670A51">
        <w:rPr>
          <w:lang w:val="en-GB"/>
        </w:rPr>
        <w:t xml:space="preserve">N </w:t>
      </w:r>
      <w:r w:rsidR="0081018A">
        <w:rPr>
          <w:lang w:val="en-GB"/>
        </w:rPr>
        <w:t>SPO</w:t>
      </w:r>
      <w:r w:rsidR="00F543A0" w:rsidRPr="003D1726">
        <w:rPr>
          <w:lang w:val="en-GB"/>
        </w:rPr>
        <w:t xml:space="preserve"> </w:t>
      </w:r>
      <w:r w:rsidR="00046904" w:rsidRPr="003D1726">
        <w:rPr>
          <w:lang w:val="en-GB"/>
        </w:rPr>
        <w:t>communications referred to in Section 5, t</w:t>
      </w:r>
      <w:r w:rsidR="00D060ED" w:rsidRPr="003D1726">
        <w:rPr>
          <w:lang w:val="en-GB"/>
        </w:rPr>
        <w:t xml:space="preserve">he </w:t>
      </w:r>
      <w:r w:rsidR="00E5703B" w:rsidRPr="003D1726">
        <w:rPr>
          <w:bCs/>
          <w:lang w:val="en-GB"/>
        </w:rPr>
        <w:t>GSS</w:t>
      </w:r>
      <w:r w:rsidR="00046904" w:rsidRPr="003D1726">
        <w:rPr>
          <w:bCs/>
          <w:lang w:val="en-GB"/>
        </w:rPr>
        <w:t xml:space="preserve">’s practices of </w:t>
      </w:r>
      <w:r w:rsidR="00046904" w:rsidRPr="003D1726">
        <w:rPr>
          <w:lang w:val="en-GB"/>
        </w:rPr>
        <w:t>torture</w:t>
      </w:r>
      <w:r w:rsidR="00046904" w:rsidRPr="003D1726">
        <w:rPr>
          <w:bCs/>
          <w:lang w:val="en-GB"/>
        </w:rPr>
        <w:t xml:space="preserve"> </w:t>
      </w:r>
      <w:r w:rsidR="00C068FE" w:rsidRPr="003D1726">
        <w:rPr>
          <w:bCs/>
          <w:lang w:val="en-GB"/>
        </w:rPr>
        <w:t>are widespread</w:t>
      </w:r>
      <w:r w:rsidR="0024437C" w:rsidRPr="003D1726">
        <w:rPr>
          <w:bCs/>
          <w:lang w:val="en-GB"/>
        </w:rPr>
        <w:t xml:space="preserve"> and</w:t>
      </w:r>
      <w:r w:rsidR="00C068FE" w:rsidRPr="003D1726">
        <w:rPr>
          <w:bCs/>
          <w:lang w:val="en-GB"/>
        </w:rPr>
        <w:t xml:space="preserve"> systematic. </w:t>
      </w:r>
      <w:r w:rsidR="002D5DFD" w:rsidRPr="003D1726">
        <w:rPr>
          <w:bCs/>
          <w:lang w:val="en-GB"/>
        </w:rPr>
        <w:t>The combined</w:t>
      </w:r>
      <w:r w:rsidR="003F6B7A" w:rsidRPr="003D1726">
        <w:rPr>
          <w:bCs/>
          <w:lang w:val="en-GB"/>
        </w:rPr>
        <w:t xml:space="preserve"> sources list over one hundred cases of torture by the GSS, </w:t>
      </w:r>
      <w:r w:rsidR="007A62BF" w:rsidRPr="003D1726">
        <w:rPr>
          <w:bCs/>
          <w:lang w:val="en-GB"/>
        </w:rPr>
        <w:t xml:space="preserve">occurring in a range of locations across Generica. </w:t>
      </w:r>
    </w:p>
    <w:p w14:paraId="65B469BD" w14:textId="77777777" w:rsidR="00F8567E" w:rsidRPr="003D1726" w:rsidRDefault="00F8567E" w:rsidP="005A27AA">
      <w:pPr>
        <w:pStyle w:val="ListParagraph"/>
        <w:rPr>
          <w:bCs/>
        </w:rPr>
      </w:pPr>
    </w:p>
    <w:p w14:paraId="48CDBD36" w14:textId="499DCE9D" w:rsidR="00BD4D6A" w:rsidRPr="003D1726" w:rsidRDefault="007A62BF" w:rsidP="005A219B">
      <w:pPr>
        <w:rPr>
          <w:bCs/>
          <w:lang w:val="en-GB"/>
        </w:rPr>
      </w:pPr>
      <w:r w:rsidRPr="003D1726">
        <w:rPr>
          <w:bCs/>
          <w:lang w:val="en-GB"/>
        </w:rPr>
        <w:t xml:space="preserve">The </w:t>
      </w:r>
      <w:r w:rsidR="00F8567E" w:rsidRPr="003D1726">
        <w:rPr>
          <w:bCs/>
          <w:lang w:val="en-GB"/>
        </w:rPr>
        <w:t xml:space="preserve">practices </w:t>
      </w:r>
      <w:r w:rsidR="002E4B39" w:rsidRPr="003D1726">
        <w:rPr>
          <w:bCs/>
          <w:lang w:val="en-GB"/>
        </w:rPr>
        <w:t xml:space="preserve">of torture are </w:t>
      </w:r>
      <w:r w:rsidR="00C068FE" w:rsidRPr="003D1726">
        <w:rPr>
          <w:bCs/>
          <w:lang w:val="en-GB"/>
        </w:rPr>
        <w:t xml:space="preserve">also longstanding, </w:t>
      </w:r>
      <w:r w:rsidR="00E5703B" w:rsidRPr="003D1726">
        <w:rPr>
          <w:bCs/>
          <w:lang w:val="en-GB"/>
        </w:rPr>
        <w:t>dating back to 1995, including routinely throughout the past five years.</w:t>
      </w:r>
      <w:r w:rsidR="00BD4D6A" w:rsidRPr="003D1726">
        <w:rPr>
          <w:bCs/>
          <w:lang w:val="en-GB"/>
        </w:rPr>
        <w:t xml:space="preserve"> </w:t>
      </w:r>
      <w:r w:rsidR="00E948E4" w:rsidRPr="003D1726">
        <w:rPr>
          <w:lang w:val="en-GB"/>
        </w:rPr>
        <w:t>As there have been no meaningful changes in government leadership in Generica or at the GSS specifically in the few months since the last reported abuse, the abuse is considered to be part of a continuous and systematic pattern of behavio</w:t>
      </w:r>
      <w:r w:rsidR="00405F32">
        <w:rPr>
          <w:lang w:val="en-GB"/>
        </w:rPr>
        <w:t>u</w:t>
      </w:r>
      <w:r w:rsidR="00E948E4" w:rsidRPr="003D1726">
        <w:rPr>
          <w:lang w:val="en-GB"/>
        </w:rPr>
        <w:t>r that remains ongoing.</w:t>
      </w:r>
    </w:p>
    <w:p w14:paraId="688764D7" w14:textId="2AC607BA" w:rsidR="00D060ED" w:rsidRPr="003D1726" w:rsidRDefault="00D060ED" w:rsidP="00D060ED">
      <w:pPr>
        <w:rPr>
          <w:bCs/>
          <w:lang w:val="en-GB"/>
        </w:rPr>
      </w:pPr>
    </w:p>
    <w:p w14:paraId="799B241A" w14:textId="77777777" w:rsidR="008B6CEA" w:rsidRPr="003D1726" w:rsidRDefault="008B6CEA" w:rsidP="00631721">
      <w:pPr>
        <w:pStyle w:val="Heading2"/>
      </w:pPr>
      <w:r w:rsidRPr="003D1726">
        <w:t xml:space="preserve">International </w:t>
      </w:r>
      <w:r w:rsidRPr="003D1726">
        <w:rPr>
          <w:iCs/>
        </w:rPr>
        <w:t>Profile</w:t>
      </w:r>
      <w:r w:rsidRPr="003D1726">
        <w:t xml:space="preserve"> and Collective Action</w:t>
      </w:r>
    </w:p>
    <w:p w14:paraId="4FC4EEDB" w14:textId="77777777" w:rsidR="008B6CEA" w:rsidRPr="003D1726" w:rsidRDefault="008B6CEA" w:rsidP="008B6CEA">
      <w:pPr>
        <w:rPr>
          <w:bCs/>
          <w:lang w:val="en-GB"/>
        </w:rPr>
      </w:pPr>
    </w:p>
    <w:p w14:paraId="0A232AB6" w14:textId="42C034C7" w:rsidR="008B6CEA" w:rsidRPr="003D1726" w:rsidRDefault="008B6CEA" w:rsidP="005A219B">
      <w:pPr>
        <w:rPr>
          <w:lang w:val="en-GB"/>
        </w:rPr>
      </w:pPr>
      <w:r w:rsidRPr="003D1726">
        <w:rPr>
          <w:lang w:val="en-GB"/>
        </w:rPr>
        <w:t xml:space="preserve">A decision by the </w:t>
      </w:r>
      <w:r w:rsidR="00405F32">
        <w:rPr>
          <w:lang w:val="en-GB"/>
        </w:rPr>
        <w:t>UK</w:t>
      </w:r>
      <w:r w:rsidRPr="003D1726">
        <w:rPr>
          <w:lang w:val="en-GB"/>
        </w:rPr>
        <w:t xml:space="preserve"> to impose the recommended sanctions would be consistent with its leadership in multilateral venues on the abuses in Generica</w:t>
      </w:r>
      <w:r w:rsidR="004915A9" w:rsidRPr="003D1726">
        <w:rPr>
          <w:lang w:val="en-GB"/>
        </w:rPr>
        <w:t xml:space="preserve">. </w:t>
      </w:r>
      <w:r w:rsidR="00A9784A" w:rsidRPr="003D1726">
        <w:rPr>
          <w:lang w:val="en-GB"/>
        </w:rPr>
        <w:t xml:space="preserve">For example, the UK recently delivered a statement at the UN Human Rights Council condemning </w:t>
      </w:r>
      <w:r w:rsidR="00D67D19" w:rsidRPr="003D1726">
        <w:rPr>
          <w:lang w:val="en-GB"/>
        </w:rPr>
        <w:t>the ongoing abuses in the country.</w:t>
      </w:r>
      <w:r w:rsidR="006712EF" w:rsidRPr="003D1726">
        <w:rPr>
          <w:rStyle w:val="FootnoteReference"/>
          <w:lang w:val="en-GB"/>
        </w:rPr>
        <w:footnoteReference w:id="33"/>
      </w:r>
      <w:r w:rsidRPr="003D1726">
        <w:rPr>
          <w:lang w:val="en-GB"/>
        </w:rPr>
        <w:t xml:space="preserve"> </w:t>
      </w:r>
      <w:r w:rsidR="00D67D19" w:rsidRPr="003D1726">
        <w:rPr>
          <w:lang w:val="en-GB"/>
        </w:rPr>
        <w:t xml:space="preserve">Sanctions designations by the UK </w:t>
      </w:r>
      <w:r w:rsidRPr="003D1726">
        <w:rPr>
          <w:lang w:val="en-GB"/>
        </w:rPr>
        <w:t xml:space="preserve">would substantially reinforce the impact of actions taken by </w:t>
      </w:r>
      <w:r w:rsidR="006A1CDE" w:rsidRPr="003D1726">
        <w:rPr>
          <w:lang w:val="en-GB"/>
        </w:rPr>
        <w:t xml:space="preserve">the UK’s </w:t>
      </w:r>
      <w:r w:rsidRPr="003D1726">
        <w:rPr>
          <w:lang w:val="en-GB"/>
        </w:rPr>
        <w:t>closest partners, including the United States, which recently imposed sanctions for the same abuses.</w:t>
      </w:r>
    </w:p>
    <w:p w14:paraId="2C05E7D2" w14:textId="77777777" w:rsidR="008B6CEA" w:rsidRPr="003D1726" w:rsidRDefault="008B6CEA" w:rsidP="00D060ED">
      <w:pPr>
        <w:rPr>
          <w:bCs/>
          <w:lang w:val="en-GB"/>
        </w:rPr>
      </w:pPr>
    </w:p>
    <w:p w14:paraId="2D3471EF" w14:textId="77777777" w:rsidR="00D060ED" w:rsidRPr="003D1726" w:rsidRDefault="00D060ED" w:rsidP="00631721">
      <w:pPr>
        <w:pStyle w:val="Heading2"/>
      </w:pPr>
      <w:r w:rsidRPr="003D1726">
        <w:t>Status and Connections of the Involved Persons</w:t>
      </w:r>
    </w:p>
    <w:p w14:paraId="5003B1E5" w14:textId="77777777" w:rsidR="00D060ED" w:rsidRPr="003D1726" w:rsidRDefault="00D060ED" w:rsidP="00D060ED">
      <w:pPr>
        <w:rPr>
          <w:bCs/>
          <w:lang w:val="en-GB"/>
        </w:rPr>
      </w:pPr>
    </w:p>
    <w:p w14:paraId="040D561B" w14:textId="77777777" w:rsidR="00873F6B" w:rsidRPr="003D1726" w:rsidRDefault="00D060ED" w:rsidP="005A219B">
      <w:pPr>
        <w:rPr>
          <w:lang w:val="en-GB"/>
        </w:rPr>
      </w:pPr>
      <w:r w:rsidRPr="003D1726">
        <w:rPr>
          <w:lang w:val="en-GB"/>
        </w:rPr>
        <w:t xml:space="preserve">The number of </w:t>
      </w:r>
      <w:r w:rsidR="001C66D3" w:rsidRPr="003D1726">
        <w:rPr>
          <w:lang w:val="en-GB"/>
        </w:rPr>
        <w:t xml:space="preserve">individuals </w:t>
      </w:r>
      <w:r w:rsidRPr="003D1726">
        <w:rPr>
          <w:lang w:val="en-GB"/>
        </w:rPr>
        <w:t xml:space="preserve">involved in the human rights violations that this submission describes is necessarily large, but the individuals recommended for sanctions represent those whose designation – in the terms of the Policy Paper – “would have most impact in providing accountability for the violation or abuse in question.” </w:t>
      </w:r>
    </w:p>
    <w:p w14:paraId="1C0DBBBF" w14:textId="77777777" w:rsidR="00873F6B" w:rsidRPr="003D1726" w:rsidRDefault="00873F6B" w:rsidP="005A27AA">
      <w:pPr>
        <w:pStyle w:val="ListParagraph"/>
      </w:pPr>
    </w:p>
    <w:p w14:paraId="31A62C32" w14:textId="71941B45" w:rsidR="00C33881" w:rsidRPr="003D1726" w:rsidRDefault="007F20AE" w:rsidP="001711F4">
      <w:pPr>
        <w:rPr>
          <w:lang w:val="en-GB"/>
        </w:rPr>
      </w:pPr>
      <w:r w:rsidRPr="003D1726">
        <w:rPr>
          <w:lang w:val="en-GB"/>
        </w:rPr>
        <w:t>A</w:t>
      </w:r>
      <w:r w:rsidR="000B281D" w:rsidRPr="003D1726">
        <w:rPr>
          <w:lang w:val="en-GB"/>
        </w:rPr>
        <w:t xml:space="preserve">s </w:t>
      </w:r>
      <w:r w:rsidR="00873F6B" w:rsidRPr="003D1726">
        <w:rPr>
          <w:lang w:val="en-GB"/>
        </w:rPr>
        <w:t>Director General and Director of Criminal Interrogation at the GSS</w:t>
      </w:r>
      <w:r w:rsidR="00B47CF9" w:rsidRPr="003D1726">
        <w:rPr>
          <w:lang w:val="en-GB"/>
        </w:rPr>
        <w:t xml:space="preserve">, </w:t>
      </w:r>
      <w:r w:rsidR="00EC38EC" w:rsidRPr="003D1726">
        <w:rPr>
          <w:b/>
          <w:bCs/>
          <w:lang w:val="en-GB"/>
        </w:rPr>
        <w:t>Smith</w:t>
      </w:r>
      <w:r w:rsidR="00EC38EC" w:rsidRPr="003D1726">
        <w:rPr>
          <w:lang w:val="en-GB"/>
        </w:rPr>
        <w:t xml:space="preserve"> and </w:t>
      </w:r>
      <w:r w:rsidR="00291B0D">
        <w:rPr>
          <w:b/>
          <w:bCs/>
          <w:lang w:val="en-GB"/>
        </w:rPr>
        <w:t>Jones</w:t>
      </w:r>
      <w:r w:rsidR="00EC38EC" w:rsidRPr="003D1726">
        <w:rPr>
          <w:lang w:val="en-GB"/>
        </w:rPr>
        <w:t xml:space="preserve"> </w:t>
      </w:r>
      <w:r w:rsidR="004C1898" w:rsidRPr="003D1726">
        <w:rPr>
          <w:lang w:val="en-GB"/>
        </w:rPr>
        <w:t>carry ultimate responsibility for the systematic practices of detention and torture carried out by the security agents under their command</w:t>
      </w:r>
      <w:r w:rsidR="00DD1DDA" w:rsidRPr="003D1726">
        <w:rPr>
          <w:lang w:val="en-GB"/>
        </w:rPr>
        <w:t>.</w:t>
      </w:r>
      <w:r w:rsidR="00581901" w:rsidRPr="003D1726">
        <w:rPr>
          <w:lang w:val="en-GB"/>
        </w:rPr>
        <w:t xml:space="preserve"> </w:t>
      </w:r>
      <w:r w:rsidR="00101980" w:rsidRPr="003D1726">
        <w:rPr>
          <w:lang w:val="en-GB"/>
        </w:rPr>
        <w:t>They are</w:t>
      </w:r>
      <w:r w:rsidR="005771DF">
        <w:rPr>
          <w:lang w:val="en-GB"/>
        </w:rPr>
        <w:t>,</w:t>
      </w:r>
      <w:r w:rsidR="00101980" w:rsidRPr="003D1726">
        <w:rPr>
          <w:lang w:val="en-GB"/>
        </w:rPr>
        <w:t xml:space="preserve"> therefore</w:t>
      </w:r>
      <w:r w:rsidR="005771DF">
        <w:rPr>
          <w:lang w:val="en-GB"/>
        </w:rPr>
        <w:t>,</w:t>
      </w:r>
      <w:r w:rsidR="00101980" w:rsidRPr="003D1726">
        <w:rPr>
          <w:lang w:val="en-GB"/>
        </w:rPr>
        <w:t xml:space="preserve"> the appropriate individuals to be held to account for </w:t>
      </w:r>
      <w:r w:rsidR="00F06ED1" w:rsidRPr="003D1726">
        <w:rPr>
          <w:lang w:val="en-GB"/>
        </w:rPr>
        <w:t xml:space="preserve">those violations and human rights. They also have the authority to </w:t>
      </w:r>
      <w:r w:rsidR="00E01842" w:rsidRPr="003D1726">
        <w:rPr>
          <w:lang w:val="en-GB"/>
        </w:rPr>
        <w:t xml:space="preserve">change </w:t>
      </w:r>
      <w:r w:rsidR="00173573" w:rsidRPr="003D1726">
        <w:rPr>
          <w:lang w:val="en-GB"/>
        </w:rPr>
        <w:t xml:space="preserve">the GSS </w:t>
      </w:r>
      <w:r w:rsidR="00F06ED1" w:rsidRPr="003D1726">
        <w:rPr>
          <w:lang w:val="en-GB"/>
        </w:rPr>
        <w:t xml:space="preserve">policies and practices </w:t>
      </w:r>
      <w:r w:rsidR="00E01842" w:rsidRPr="003D1726">
        <w:rPr>
          <w:lang w:val="en-GB"/>
        </w:rPr>
        <w:t xml:space="preserve">necessary to prevent future </w:t>
      </w:r>
      <w:r w:rsidR="001711F4" w:rsidRPr="003D1726">
        <w:rPr>
          <w:lang w:val="en-GB"/>
        </w:rPr>
        <w:t>torture</w:t>
      </w:r>
      <w:r w:rsidR="00182CFB" w:rsidRPr="003D1726">
        <w:rPr>
          <w:lang w:val="en-GB"/>
        </w:rPr>
        <w:t xml:space="preserve">, </w:t>
      </w:r>
      <w:r w:rsidR="001711F4" w:rsidRPr="003D1726">
        <w:rPr>
          <w:lang w:val="en-GB"/>
        </w:rPr>
        <w:t>if compelled to do so through the use of sanctions.</w:t>
      </w:r>
    </w:p>
    <w:p w14:paraId="404BEF64" w14:textId="3C2BA8DE" w:rsidR="00AD615E" w:rsidRPr="003D1726" w:rsidRDefault="00AD615E" w:rsidP="001711F4">
      <w:pPr>
        <w:rPr>
          <w:lang w:val="en-GB"/>
        </w:rPr>
      </w:pPr>
    </w:p>
    <w:p w14:paraId="7717A17A" w14:textId="77777777" w:rsidR="00EA5876" w:rsidRPr="003D1726" w:rsidRDefault="00B92164" w:rsidP="00EA5876">
      <w:pPr>
        <w:rPr>
          <w:bCs/>
          <w:lang w:val="en-GB"/>
        </w:rPr>
      </w:pPr>
      <w:r w:rsidRPr="003D1726">
        <w:rPr>
          <w:b/>
          <w:bCs/>
          <w:lang w:val="en-GB"/>
        </w:rPr>
        <w:lastRenderedPageBreak/>
        <w:t>Smith</w:t>
      </w:r>
      <w:r w:rsidRPr="003D1726">
        <w:rPr>
          <w:lang w:val="en-GB"/>
        </w:rPr>
        <w:t xml:space="preserve"> has known links to the UK: his son Tom Smith studies in the UK and </w:t>
      </w:r>
      <w:r w:rsidR="00EA5876" w:rsidRPr="003D1726">
        <w:rPr>
          <w:lang w:val="en-GB"/>
        </w:rPr>
        <w:t>is reported to live an extravagant lifestyle.</w:t>
      </w:r>
      <w:r w:rsidR="00EA5876" w:rsidRPr="003D1726">
        <w:rPr>
          <w:rStyle w:val="FootnoteReference"/>
          <w:lang w:val="en-GB"/>
        </w:rPr>
        <w:footnoteReference w:id="34"/>
      </w:r>
      <w:r w:rsidR="00EA5876" w:rsidRPr="003D1726">
        <w:rPr>
          <w:lang w:val="en-GB"/>
        </w:rPr>
        <w:t xml:space="preserve"> His wife owns a property at </w:t>
      </w:r>
      <w:r w:rsidR="00EA5876" w:rsidRPr="003D1726">
        <w:rPr>
          <w:bCs/>
          <w:lang w:val="en-GB"/>
        </w:rPr>
        <w:t>1234 London Street</w:t>
      </w:r>
    </w:p>
    <w:p w14:paraId="71FA28CF" w14:textId="0FDCE30C" w:rsidR="00AD615E" w:rsidRPr="003D1726" w:rsidRDefault="00EA5876" w:rsidP="00DE07F1">
      <w:pPr>
        <w:rPr>
          <w:bCs/>
          <w:lang w:val="en-GB"/>
        </w:rPr>
      </w:pPr>
      <w:r w:rsidRPr="003D1726">
        <w:rPr>
          <w:bCs/>
          <w:lang w:val="en-GB"/>
        </w:rPr>
        <w:t>London, UK SW1 1AA, valued in 2016 at £35 million GBP.</w:t>
      </w:r>
      <w:r w:rsidRPr="003D1726">
        <w:rPr>
          <w:rStyle w:val="FootnoteReference"/>
          <w:bCs/>
          <w:lang w:val="en-GB"/>
        </w:rPr>
        <w:footnoteReference w:id="35"/>
      </w:r>
      <w:r w:rsidRPr="003D1726">
        <w:rPr>
          <w:bCs/>
          <w:lang w:val="en-GB"/>
        </w:rPr>
        <w:t xml:space="preserve"> </w:t>
      </w:r>
      <w:r w:rsidR="00B26BBF" w:rsidRPr="003D1726">
        <w:rPr>
          <w:bCs/>
          <w:lang w:val="en-GB"/>
        </w:rPr>
        <w:t xml:space="preserve">HRG does not have evidence of any links between </w:t>
      </w:r>
      <w:r w:rsidR="00291B0D">
        <w:rPr>
          <w:b/>
          <w:lang w:val="en-GB"/>
        </w:rPr>
        <w:t>Jones</w:t>
      </w:r>
      <w:r w:rsidR="00B26BBF" w:rsidRPr="003D1726">
        <w:rPr>
          <w:bCs/>
          <w:lang w:val="en-GB"/>
        </w:rPr>
        <w:t xml:space="preserve"> and the UK</w:t>
      </w:r>
      <w:r w:rsidR="003C02FE" w:rsidRPr="003D1726">
        <w:rPr>
          <w:bCs/>
          <w:lang w:val="en-GB"/>
        </w:rPr>
        <w:t>.</w:t>
      </w:r>
    </w:p>
    <w:p w14:paraId="6F0FF897" w14:textId="77777777" w:rsidR="00C860E9" w:rsidRPr="003D1726" w:rsidRDefault="00C860E9" w:rsidP="005A219B">
      <w:pPr>
        <w:rPr>
          <w:lang w:val="en-GB"/>
        </w:rPr>
      </w:pPr>
    </w:p>
    <w:p w14:paraId="28E6824F" w14:textId="77777777" w:rsidR="00D060ED" w:rsidRPr="003D1726" w:rsidRDefault="00D060ED" w:rsidP="00631721">
      <w:pPr>
        <w:pStyle w:val="Heading2"/>
      </w:pPr>
      <w:r w:rsidRPr="003D1726">
        <w:t>Effectiveness of Other Measures</w:t>
      </w:r>
    </w:p>
    <w:p w14:paraId="2E21DF13" w14:textId="77777777" w:rsidR="00D060ED" w:rsidRPr="003D1726" w:rsidRDefault="00D060ED" w:rsidP="00D060ED">
      <w:pPr>
        <w:keepNext/>
        <w:rPr>
          <w:bCs/>
          <w:lang w:val="en-GB"/>
        </w:rPr>
      </w:pPr>
    </w:p>
    <w:p w14:paraId="6477B597" w14:textId="50C32D1C" w:rsidR="00D060ED" w:rsidRPr="003D1726" w:rsidRDefault="00D060ED" w:rsidP="005A219B">
      <w:pPr>
        <w:rPr>
          <w:lang w:val="en-GB"/>
        </w:rPr>
      </w:pPr>
      <w:r w:rsidRPr="003D1726">
        <w:rPr>
          <w:lang w:val="en-GB"/>
        </w:rPr>
        <w:t xml:space="preserve">Domestic accountability for these abuses is highly unlikely. The sanctionable activities </w:t>
      </w:r>
      <w:r w:rsidRPr="003D1726">
        <w:rPr>
          <w:bCs/>
          <w:lang w:val="en-GB"/>
        </w:rPr>
        <w:t>appear</w:t>
      </w:r>
      <w:r w:rsidRPr="003D1726">
        <w:rPr>
          <w:lang w:val="en-GB"/>
        </w:rPr>
        <w:t xml:space="preserve"> to form part of a broader policy approach that is set at the highest levels of the Generican </w:t>
      </w:r>
      <w:r w:rsidR="00E31F36" w:rsidRPr="003D1726">
        <w:rPr>
          <w:lang w:val="en-GB"/>
        </w:rPr>
        <w:t>G</w:t>
      </w:r>
      <w:r w:rsidRPr="003D1726">
        <w:rPr>
          <w:lang w:val="en-GB"/>
        </w:rPr>
        <w:t>overnment. Those responsible for these acts, including the individuals recommended for sanctions in this submission, have earned promotion from higher authorities and public praise from state media.</w:t>
      </w:r>
    </w:p>
    <w:p w14:paraId="5F7E4BF4" w14:textId="77777777" w:rsidR="00D060ED" w:rsidRPr="003D1726" w:rsidRDefault="00D060ED" w:rsidP="00D060ED">
      <w:pPr>
        <w:pStyle w:val="ListParagraph"/>
        <w:ind w:left="450"/>
      </w:pPr>
    </w:p>
    <w:p w14:paraId="0B34B147" w14:textId="30B6B564" w:rsidR="00D060ED" w:rsidRPr="003D1726" w:rsidRDefault="00D060ED" w:rsidP="005A219B">
      <w:pPr>
        <w:rPr>
          <w:lang w:val="en-GB"/>
        </w:rPr>
      </w:pPr>
      <w:r w:rsidRPr="003D1726">
        <w:rPr>
          <w:lang w:val="en-GB"/>
        </w:rPr>
        <w:t xml:space="preserve">Other pathways to accountability may also be barred for the foreseeable future. Generica is party to a number of international treaties that could be relevant to </w:t>
      </w:r>
      <w:r w:rsidR="00AE1B03" w:rsidRPr="003D1726">
        <w:rPr>
          <w:lang w:val="en-GB"/>
        </w:rPr>
        <w:t>the abuses</w:t>
      </w:r>
      <w:r w:rsidRPr="003D1726">
        <w:rPr>
          <w:lang w:val="en-GB"/>
        </w:rPr>
        <w:t xml:space="preserve">, </w:t>
      </w:r>
      <w:r w:rsidR="00AE1B03" w:rsidRPr="003D1726">
        <w:rPr>
          <w:lang w:val="en-GB"/>
        </w:rPr>
        <w:t xml:space="preserve">such as </w:t>
      </w:r>
      <w:r w:rsidR="00232860">
        <w:rPr>
          <w:lang w:val="en-GB"/>
        </w:rPr>
        <w:t>UNCAT</w:t>
      </w:r>
      <w:r w:rsidRPr="003D1726">
        <w:rPr>
          <w:lang w:val="en-GB"/>
        </w:rPr>
        <w:t xml:space="preserve">. But it has made reservations that prevent other states and actors from using most of the complaint or dispute-resolution mechanisms contained in those treaties. Activists have presented a brief calling for the International Criminal Court’s </w:t>
      </w:r>
      <w:r w:rsidR="00232860">
        <w:rPr>
          <w:lang w:val="en-GB"/>
        </w:rPr>
        <w:t xml:space="preserve">(ICC) </w:t>
      </w:r>
      <w:r w:rsidRPr="003D1726">
        <w:rPr>
          <w:lang w:val="en-GB"/>
        </w:rPr>
        <w:t xml:space="preserve">prosecutor to open an investigation into the situation, but the </w:t>
      </w:r>
      <w:r w:rsidR="00A94CE8" w:rsidRPr="003D1726">
        <w:rPr>
          <w:lang w:val="en-GB"/>
        </w:rPr>
        <w:t xml:space="preserve">court does not have </w:t>
      </w:r>
      <w:r w:rsidRPr="003D1726">
        <w:rPr>
          <w:lang w:val="en-GB"/>
        </w:rPr>
        <w:t>jurisdiction over the alleged crimes, given that Generica has not ratified the Rome Statute</w:t>
      </w:r>
      <w:r w:rsidR="001534CB">
        <w:rPr>
          <w:lang w:val="en-GB"/>
        </w:rPr>
        <w:t xml:space="preserve"> of the International Criminal Court</w:t>
      </w:r>
      <w:r w:rsidR="00A94CE8" w:rsidRPr="003D1726">
        <w:rPr>
          <w:lang w:val="en-GB"/>
        </w:rPr>
        <w:t xml:space="preserve">, and Generica’s allies on the </w:t>
      </w:r>
      <w:r w:rsidR="00EE0E8B">
        <w:rPr>
          <w:lang w:val="en-GB"/>
        </w:rPr>
        <w:t>UN</w:t>
      </w:r>
      <w:r w:rsidR="00A94CE8" w:rsidRPr="003D1726">
        <w:rPr>
          <w:lang w:val="en-GB"/>
        </w:rPr>
        <w:t xml:space="preserve"> Security Council are </w:t>
      </w:r>
      <w:r w:rsidR="00BF4B70" w:rsidRPr="003D1726">
        <w:rPr>
          <w:lang w:val="en-GB"/>
        </w:rPr>
        <w:t xml:space="preserve">likely to </w:t>
      </w:r>
      <w:r w:rsidR="00516D6F" w:rsidRPr="003D1726">
        <w:rPr>
          <w:lang w:val="en-GB"/>
        </w:rPr>
        <w:t>block the referral of the situation to the ICC</w:t>
      </w:r>
      <w:r w:rsidRPr="003D1726">
        <w:rPr>
          <w:lang w:val="en-GB"/>
        </w:rPr>
        <w:t>.</w:t>
      </w:r>
    </w:p>
    <w:p w14:paraId="7F8197E7" w14:textId="77777777" w:rsidR="00D060ED" w:rsidRPr="003D1726" w:rsidRDefault="00D060ED" w:rsidP="00D060ED">
      <w:pPr>
        <w:rPr>
          <w:bCs/>
          <w:lang w:val="en-GB"/>
        </w:rPr>
      </w:pPr>
    </w:p>
    <w:p w14:paraId="3F8EDE15" w14:textId="30704553" w:rsidR="00D060ED" w:rsidRPr="003D1726" w:rsidRDefault="006160E6" w:rsidP="00631721">
      <w:pPr>
        <w:pStyle w:val="Heading2"/>
      </w:pPr>
      <w:r w:rsidRPr="003D1726">
        <w:t>Other factors</w:t>
      </w:r>
    </w:p>
    <w:p w14:paraId="54C92805" w14:textId="77777777" w:rsidR="00D060ED" w:rsidRPr="003D1726" w:rsidRDefault="00D060ED" w:rsidP="00B25E55">
      <w:pPr>
        <w:rPr>
          <w:bCs/>
          <w:lang w:val="en-GB"/>
        </w:rPr>
      </w:pPr>
    </w:p>
    <w:p w14:paraId="7F06A41B" w14:textId="40D6EE76" w:rsidR="006B0E4B" w:rsidRPr="003D1726" w:rsidRDefault="006160E6" w:rsidP="00FE19A4">
      <w:pPr>
        <w:rPr>
          <w:bCs/>
          <w:lang w:val="en-GB"/>
        </w:rPr>
      </w:pPr>
      <w:r w:rsidRPr="003D1726">
        <w:rPr>
          <w:bCs/>
          <w:lang w:val="en-GB"/>
        </w:rPr>
        <w:t xml:space="preserve">In addition to the factors set out in the Policy Paper, </w:t>
      </w:r>
      <w:r w:rsidR="00303C5B" w:rsidRPr="003D1726">
        <w:rPr>
          <w:bCs/>
          <w:lang w:val="en-GB"/>
        </w:rPr>
        <w:t>the UK’s strategic interests support a sanctions designation. A</w:t>
      </w:r>
      <w:r w:rsidR="00B25E55" w:rsidRPr="003D1726">
        <w:rPr>
          <w:bCs/>
          <w:lang w:val="en-GB"/>
        </w:rPr>
        <w:t>s described in multiple analyses conducted by credible analysts, Generica’s domestic counter</w:t>
      </w:r>
      <w:r w:rsidR="006D2CC0">
        <w:rPr>
          <w:bCs/>
          <w:lang w:val="en-GB"/>
        </w:rPr>
        <w:t>-</w:t>
      </w:r>
      <w:r w:rsidR="00B25E55" w:rsidRPr="003D1726">
        <w:rPr>
          <w:bCs/>
          <w:lang w:val="en-GB"/>
        </w:rPr>
        <w:t>terrorism policies, including instances of torture perpetrated by members of the GSS, are having the effect of alienating, and in some cases radicali</w:t>
      </w:r>
      <w:r w:rsidR="006D2CC0">
        <w:rPr>
          <w:bCs/>
          <w:lang w:val="en-GB"/>
        </w:rPr>
        <w:t>s</w:t>
      </w:r>
      <w:r w:rsidR="00B25E55" w:rsidRPr="003D1726">
        <w:rPr>
          <w:bCs/>
          <w:lang w:val="en-GB"/>
        </w:rPr>
        <w:t>ing, members of Generica’s minority population.</w:t>
      </w:r>
      <w:r w:rsidR="0090729B" w:rsidRPr="003D1726">
        <w:rPr>
          <w:rStyle w:val="FootnoteReference"/>
          <w:bCs/>
          <w:lang w:val="en-GB"/>
        </w:rPr>
        <w:footnoteReference w:id="36"/>
      </w:r>
      <w:r w:rsidR="00B25E55" w:rsidRPr="003D1726">
        <w:rPr>
          <w:bCs/>
          <w:lang w:val="en-GB"/>
        </w:rPr>
        <w:t xml:space="preserve"> Debriefs of Generican fighters returning from the Middle East have shown that roughly 80% of radicali</w:t>
      </w:r>
      <w:r w:rsidR="00185874">
        <w:rPr>
          <w:bCs/>
          <w:lang w:val="en-GB"/>
        </w:rPr>
        <w:t>s</w:t>
      </w:r>
      <w:r w:rsidR="00B25E55" w:rsidRPr="003D1726">
        <w:rPr>
          <w:bCs/>
          <w:lang w:val="en-GB"/>
        </w:rPr>
        <w:t>ed militants elected to take up arms due to a sense of personal and communal grievance driven by the Government of Generica’s repressive policies.</w:t>
      </w:r>
      <w:r w:rsidR="0090729B" w:rsidRPr="003D1726">
        <w:rPr>
          <w:rStyle w:val="FootnoteReference"/>
          <w:bCs/>
          <w:lang w:val="en-GB"/>
        </w:rPr>
        <w:footnoteReference w:id="37"/>
      </w:r>
      <w:r w:rsidR="00B25E55" w:rsidRPr="003D1726">
        <w:rPr>
          <w:bCs/>
          <w:lang w:val="en-GB"/>
        </w:rPr>
        <w:t xml:space="preserve"> Sanctioning members of the GSS shown to have engaged in or directed torture would send a powerful signal that the </w:t>
      </w:r>
      <w:r w:rsidR="00C80F94" w:rsidRPr="003D1726">
        <w:rPr>
          <w:bCs/>
          <w:lang w:val="en-GB"/>
        </w:rPr>
        <w:t>UK</w:t>
      </w:r>
      <w:r w:rsidR="00B25E55" w:rsidRPr="003D1726">
        <w:rPr>
          <w:bCs/>
          <w:lang w:val="en-GB"/>
        </w:rPr>
        <w:t xml:space="preserve"> </w:t>
      </w:r>
      <w:r w:rsidR="00E31F36" w:rsidRPr="003D1726">
        <w:rPr>
          <w:bCs/>
          <w:lang w:val="en-GB"/>
        </w:rPr>
        <w:t>Go</w:t>
      </w:r>
      <w:r w:rsidR="00B25E55" w:rsidRPr="003D1726">
        <w:rPr>
          <w:bCs/>
          <w:lang w:val="en-GB"/>
        </w:rPr>
        <w:t xml:space="preserve">vernment finds the Government of Generica’s actions not only illegal, but also strategically counterproductive. Given Generica’s key role in the fight against regional violent extremism and security partnership with the </w:t>
      </w:r>
      <w:r w:rsidR="00C80F94" w:rsidRPr="003D1726">
        <w:rPr>
          <w:bCs/>
          <w:lang w:val="en-GB"/>
        </w:rPr>
        <w:t>UK</w:t>
      </w:r>
      <w:r w:rsidR="00B25E55" w:rsidRPr="003D1726">
        <w:rPr>
          <w:bCs/>
          <w:lang w:val="en-GB"/>
        </w:rPr>
        <w:t xml:space="preserve">, the </w:t>
      </w:r>
      <w:r w:rsidR="00C80F94" w:rsidRPr="003D1726">
        <w:rPr>
          <w:bCs/>
          <w:lang w:val="en-GB"/>
        </w:rPr>
        <w:t>UK</w:t>
      </w:r>
      <w:r w:rsidR="00B25E55" w:rsidRPr="003D1726">
        <w:rPr>
          <w:bCs/>
          <w:lang w:val="en-GB"/>
        </w:rPr>
        <w:t xml:space="preserve"> </w:t>
      </w:r>
      <w:r w:rsidR="00E31F36" w:rsidRPr="003D1726">
        <w:rPr>
          <w:bCs/>
          <w:lang w:val="en-GB"/>
        </w:rPr>
        <w:t>G</w:t>
      </w:r>
      <w:r w:rsidR="00B25E55" w:rsidRPr="003D1726">
        <w:rPr>
          <w:bCs/>
          <w:lang w:val="en-GB"/>
        </w:rPr>
        <w:t xml:space="preserve">overnment could consider combining sanctions designations with diplomatic outreach and security sector assistance aimed at strengthening elements of Generica’s security services known not to have engaged in torture. </w:t>
      </w:r>
    </w:p>
    <w:p w14:paraId="2B031D2B" w14:textId="77777777" w:rsidR="00335F49" w:rsidRPr="003D1726" w:rsidRDefault="00335F49" w:rsidP="00CE07A2">
      <w:pPr>
        <w:pStyle w:val="Heading1"/>
      </w:pPr>
      <w:r w:rsidRPr="003D1726">
        <w:br w:type="page"/>
      </w:r>
    </w:p>
    <w:p w14:paraId="2EB99E86" w14:textId="44EBF42C" w:rsidR="00CE07A2" w:rsidRPr="003D1726" w:rsidRDefault="004E3D69" w:rsidP="00CE07A2">
      <w:pPr>
        <w:pStyle w:val="Heading1"/>
      </w:pPr>
      <w:bookmarkStart w:id="8" w:name="_Toc84501262"/>
      <w:r w:rsidRPr="003D1726">
        <w:lastRenderedPageBreak/>
        <w:t xml:space="preserve">Section </w:t>
      </w:r>
      <w:r w:rsidR="00B25E55" w:rsidRPr="003D1726">
        <w:t>8</w:t>
      </w:r>
      <w:r w:rsidR="00CE07A2" w:rsidRPr="003D1726">
        <w:t>. Discussion of Contrary Evidence/Arguments</w:t>
      </w:r>
      <w:bookmarkEnd w:id="6"/>
      <w:bookmarkEnd w:id="8"/>
      <w:r w:rsidR="00CE07A2" w:rsidRPr="003D1726">
        <w:t xml:space="preserve"> </w:t>
      </w:r>
    </w:p>
    <w:p w14:paraId="22034709" w14:textId="77777777" w:rsidR="00CE07A2" w:rsidRPr="003D1726" w:rsidRDefault="00CE07A2" w:rsidP="00CE07A2">
      <w:pPr>
        <w:rPr>
          <w:lang w:val="en-GB"/>
        </w:rPr>
      </w:pPr>
    </w:p>
    <w:p w14:paraId="72C8DB44" w14:textId="6A666419" w:rsidR="00CE07A2" w:rsidRPr="003D1726" w:rsidRDefault="00CE07A2" w:rsidP="00CE07A2">
      <w:pPr>
        <w:contextualSpacing/>
        <w:rPr>
          <w:i/>
          <w:lang w:val="en-GB"/>
        </w:rPr>
      </w:pPr>
      <w:r w:rsidRPr="003D1726">
        <w:rPr>
          <w:i/>
          <w:lang w:val="en-GB"/>
        </w:rPr>
        <w:t>* Do not omit any known contradictory, countervailing, or exculpatory evidence.  Please note any such evidence and reasons why your case still meets the law’s “reason</w:t>
      </w:r>
      <w:r w:rsidR="00CC1DD7" w:rsidRPr="003D1726">
        <w:rPr>
          <w:i/>
          <w:lang w:val="en-GB"/>
        </w:rPr>
        <w:t>able grounds</w:t>
      </w:r>
      <w:r w:rsidRPr="003D1726">
        <w:rPr>
          <w:i/>
          <w:lang w:val="en-GB"/>
        </w:rPr>
        <w:t xml:space="preserve"> to </w:t>
      </w:r>
      <w:r w:rsidR="00CC1DD7" w:rsidRPr="003D1726">
        <w:rPr>
          <w:i/>
          <w:lang w:val="en-GB"/>
        </w:rPr>
        <w:t>suspect</w:t>
      </w:r>
      <w:r w:rsidRPr="003D1726">
        <w:rPr>
          <w:i/>
          <w:lang w:val="en-GB"/>
        </w:rPr>
        <w:t>” standard.</w:t>
      </w:r>
    </w:p>
    <w:p w14:paraId="1E90A5FC" w14:textId="77777777" w:rsidR="00CE07A2" w:rsidRPr="003D1726" w:rsidRDefault="00CE07A2" w:rsidP="00CE07A2">
      <w:pPr>
        <w:contextualSpacing/>
        <w:rPr>
          <w:i/>
          <w:lang w:val="en-GB"/>
        </w:rPr>
      </w:pPr>
    </w:p>
    <w:p w14:paraId="2E3C65C7" w14:textId="65AEBF39" w:rsidR="00CE07A2" w:rsidRPr="003D1726" w:rsidRDefault="00CE07A2" w:rsidP="00CE07A2">
      <w:pPr>
        <w:contextualSpacing/>
        <w:rPr>
          <w:i/>
          <w:lang w:val="en-GB"/>
        </w:rPr>
      </w:pPr>
      <w:r w:rsidRPr="003D1726">
        <w:rPr>
          <w:i/>
          <w:lang w:val="en-GB"/>
        </w:rPr>
        <w:t xml:space="preserve">* Assume that any arguments and/or evidence that </w:t>
      </w:r>
      <w:r w:rsidR="00D0505C" w:rsidRPr="003D1726">
        <w:rPr>
          <w:i/>
          <w:lang w:val="en-GB"/>
        </w:rPr>
        <w:t>are</w:t>
      </w:r>
      <w:r w:rsidRPr="003D1726">
        <w:rPr>
          <w:i/>
          <w:lang w:val="en-GB"/>
        </w:rPr>
        <w:t xml:space="preserve"> public or available to the </w:t>
      </w:r>
      <w:r w:rsidR="00E31F36" w:rsidRPr="003D1726">
        <w:rPr>
          <w:i/>
          <w:lang w:val="en-GB"/>
        </w:rPr>
        <w:t>G</w:t>
      </w:r>
      <w:r w:rsidRPr="003D1726">
        <w:rPr>
          <w:i/>
          <w:lang w:val="en-GB"/>
        </w:rPr>
        <w:t xml:space="preserve">overnment of the designees’ country will be shared with the FCDO officials charged with reviewing these designations. As such, it is advantageous to address such arguments directly in these submissions as it is unlikely that </w:t>
      </w:r>
      <w:r w:rsidR="00D0505C" w:rsidRPr="003D1726">
        <w:rPr>
          <w:i/>
          <w:lang w:val="en-GB"/>
        </w:rPr>
        <w:t>you</w:t>
      </w:r>
      <w:r w:rsidRPr="003D1726">
        <w:rPr>
          <w:i/>
          <w:lang w:val="en-GB"/>
        </w:rPr>
        <w:t xml:space="preserve"> will receive another opportunity for rebuttal.</w:t>
      </w:r>
    </w:p>
    <w:p w14:paraId="5E1943BB" w14:textId="77777777" w:rsidR="00CE07A2" w:rsidRPr="003D1726" w:rsidRDefault="00CE07A2" w:rsidP="00CE07A2">
      <w:pPr>
        <w:contextualSpacing/>
        <w:rPr>
          <w:i/>
          <w:lang w:val="en-GB"/>
        </w:rPr>
      </w:pPr>
    </w:p>
    <w:p w14:paraId="0A483EDE" w14:textId="69F57671" w:rsidR="00CE07A2" w:rsidRPr="003D1726" w:rsidRDefault="00CE07A2" w:rsidP="00CE07A2">
      <w:pPr>
        <w:contextualSpacing/>
        <w:rPr>
          <w:i/>
          <w:lang w:val="en-GB"/>
        </w:rPr>
      </w:pPr>
      <w:r w:rsidRPr="003D1726">
        <w:rPr>
          <w:i/>
          <w:lang w:val="en-GB"/>
        </w:rPr>
        <w:t>* In particular, discuss why any contrary statements by the Government regarding their human rights record or efforts to address human rights complaints domestically should not be credited and provide citations to evidence, where available.</w:t>
      </w:r>
    </w:p>
    <w:p w14:paraId="08CDBA26" w14:textId="576B0943" w:rsidR="00CE07A2" w:rsidRPr="003D1726" w:rsidRDefault="00CE07A2" w:rsidP="00CE07A2">
      <w:pPr>
        <w:contextualSpacing/>
        <w:rPr>
          <w:i/>
          <w:lang w:val="en-GB"/>
        </w:rPr>
      </w:pPr>
    </w:p>
    <w:p w14:paraId="4C31BE76" w14:textId="77777777" w:rsidR="00DD3149" w:rsidRPr="003D1726" w:rsidRDefault="00DD3149" w:rsidP="00EF22A3">
      <w:pPr>
        <w:jc w:val="center"/>
        <w:rPr>
          <w:lang w:val="en-GB"/>
        </w:rPr>
      </w:pPr>
      <w:r w:rsidRPr="003D1726">
        <w:rPr>
          <w:bCs/>
          <w:lang w:val="en-GB"/>
        </w:rPr>
        <w:t>***SAMPLE TEXT***</w:t>
      </w:r>
    </w:p>
    <w:p w14:paraId="2B648498" w14:textId="77777777" w:rsidR="008179D5" w:rsidRPr="003D1726" w:rsidRDefault="008179D5" w:rsidP="00EF22A3">
      <w:pPr>
        <w:rPr>
          <w:i/>
          <w:lang w:val="en-GB"/>
        </w:rPr>
      </w:pPr>
    </w:p>
    <w:p w14:paraId="2AED8C33" w14:textId="34E977B2" w:rsidR="00CE07A2" w:rsidRPr="003D1726" w:rsidRDefault="00CE07A2" w:rsidP="00CE07A2">
      <w:pPr>
        <w:rPr>
          <w:lang w:val="en-GB"/>
        </w:rPr>
      </w:pPr>
      <w:r w:rsidRPr="003D1726">
        <w:rPr>
          <w:lang w:val="en-GB"/>
        </w:rPr>
        <w:t>HRG is not aware of any</w:t>
      </w:r>
      <w:r w:rsidR="00DD3149" w:rsidRPr="003D1726">
        <w:rPr>
          <w:lang w:val="en-GB"/>
        </w:rPr>
        <w:t xml:space="preserve"> </w:t>
      </w:r>
      <w:r w:rsidR="00D0505C" w:rsidRPr="003D1726">
        <w:rPr>
          <w:lang w:val="en-GB"/>
        </w:rPr>
        <w:t>credible</w:t>
      </w:r>
      <w:r w:rsidRPr="003D1726">
        <w:rPr>
          <w:lang w:val="en-GB"/>
        </w:rPr>
        <w:t xml:space="preserve"> contradictory, countervailing, or exculpatory evidence concerning the alleged responsibility of </w:t>
      </w:r>
      <w:r w:rsidRPr="00AC5D7B">
        <w:rPr>
          <w:b/>
          <w:bCs/>
          <w:lang w:val="en-GB"/>
        </w:rPr>
        <w:t>Smith</w:t>
      </w:r>
      <w:r w:rsidRPr="003D1726">
        <w:rPr>
          <w:lang w:val="en-GB"/>
        </w:rPr>
        <w:t xml:space="preserve"> and </w:t>
      </w:r>
      <w:r w:rsidR="00291B0D">
        <w:rPr>
          <w:b/>
          <w:bCs/>
          <w:lang w:val="en-GB"/>
        </w:rPr>
        <w:t>Jones</w:t>
      </w:r>
      <w:r w:rsidRPr="003D1726">
        <w:rPr>
          <w:lang w:val="en-GB"/>
        </w:rPr>
        <w:t xml:space="preserve"> for acts of torture committed by GSS members under their command. While the Government of Generica has routinely denied that members of the GSS commit torture, HRG finds these claims lack credibility given the extensive documentation of such acts by credible bodies, as referenced throughout this submission.</w:t>
      </w:r>
    </w:p>
    <w:p w14:paraId="000D62C0" w14:textId="77777777" w:rsidR="00D0505C" w:rsidRPr="003D1726" w:rsidRDefault="00D0505C" w:rsidP="00EF22A3">
      <w:pPr>
        <w:rPr>
          <w:lang w:val="en-GB"/>
        </w:rPr>
      </w:pPr>
    </w:p>
    <w:p w14:paraId="34E49C90" w14:textId="37AA0FBA" w:rsidR="002376AC" w:rsidRPr="003D1726" w:rsidRDefault="00D0505C" w:rsidP="009C2A64">
      <w:pPr>
        <w:rPr>
          <w:lang w:val="en-GB"/>
        </w:rPr>
      </w:pPr>
      <w:r w:rsidRPr="003D1726">
        <w:rPr>
          <w:lang w:val="en-GB"/>
        </w:rPr>
        <w:t xml:space="preserve">HRG is aware that the Generica-based </w:t>
      </w:r>
      <w:r w:rsidR="002B5EB2" w:rsidRPr="003D1726">
        <w:rPr>
          <w:lang w:val="en-GB"/>
        </w:rPr>
        <w:t xml:space="preserve">and government-organized </w:t>
      </w:r>
      <w:r w:rsidRPr="003D1726">
        <w:rPr>
          <w:lang w:val="en-GB"/>
        </w:rPr>
        <w:t>NGO</w:t>
      </w:r>
      <w:r w:rsidR="002B5EB2" w:rsidRPr="003D1726">
        <w:rPr>
          <w:lang w:val="en-GB"/>
        </w:rPr>
        <w:t xml:space="preserve"> </w:t>
      </w:r>
      <w:r w:rsidRPr="003D1726">
        <w:rPr>
          <w:lang w:val="en-GB"/>
        </w:rPr>
        <w:t>Generica for Genericans</w:t>
      </w:r>
      <w:r w:rsidR="005E7BC4" w:rsidRPr="003D1726">
        <w:rPr>
          <w:lang w:val="en-GB"/>
        </w:rPr>
        <w:t xml:space="preserve"> (GG)</w:t>
      </w:r>
      <w:r w:rsidRPr="003D1726">
        <w:rPr>
          <w:lang w:val="en-GB"/>
        </w:rPr>
        <w:t xml:space="preserve"> has released a report that attempts to refute</w:t>
      </w:r>
      <w:r w:rsidR="005E7BC4" w:rsidRPr="003D1726">
        <w:rPr>
          <w:lang w:val="en-GB"/>
        </w:rPr>
        <w:t xml:space="preserve"> claims of torture in Generican prisons and offers an alternative narrative suggesting exemplary conditions for inmates</w:t>
      </w:r>
      <w:r w:rsidR="009C2A64" w:rsidRPr="003D1726">
        <w:rPr>
          <w:lang w:val="en-GB"/>
        </w:rPr>
        <w:t>.</w:t>
      </w:r>
      <w:r w:rsidR="009C2A64" w:rsidRPr="003D1726">
        <w:rPr>
          <w:rStyle w:val="FootnoteReference"/>
          <w:lang w:val="en-GB"/>
        </w:rPr>
        <w:footnoteReference w:id="38"/>
      </w:r>
      <w:r w:rsidR="005E7BC4" w:rsidRPr="003D1726">
        <w:rPr>
          <w:lang w:val="en-GB"/>
        </w:rPr>
        <w:t xml:space="preserve"> Both the accuracy and the objectivity of this report have been questioned by multiple credible sources,</w:t>
      </w:r>
      <w:r w:rsidR="005E7BC4" w:rsidRPr="003D1726">
        <w:rPr>
          <w:rStyle w:val="FootnoteReference"/>
          <w:lang w:val="en-GB"/>
        </w:rPr>
        <w:footnoteReference w:id="39"/>
      </w:r>
      <w:r w:rsidR="005E7BC4" w:rsidRPr="003D1726">
        <w:rPr>
          <w:lang w:val="en-GB"/>
        </w:rPr>
        <w:t xml:space="preserve"> and GG has a well-known history of publishing misleading and false information in attempts to whitewash Generica’s human rights record.</w:t>
      </w:r>
      <w:r w:rsidR="005E7BC4" w:rsidRPr="003D1726">
        <w:rPr>
          <w:rStyle w:val="FootnoteReference"/>
          <w:lang w:val="en-GB"/>
        </w:rPr>
        <w:footnoteReference w:id="40"/>
      </w:r>
      <w:r w:rsidR="005E7BC4" w:rsidRPr="003D1726">
        <w:rPr>
          <w:lang w:val="en-GB"/>
        </w:rPr>
        <w:t xml:space="preserve"> In light of the abundance of evidence from multiple respected NGOs, the UN, and various credible news outlets, the sole countervailing narrative presented by GG does not hold up to scrutiny and should be disregarded.</w:t>
      </w:r>
    </w:p>
    <w:sectPr w:rsidR="002376AC" w:rsidRPr="003D1726" w:rsidSect="00BB0F25">
      <w:headerReference w:type="default" r:id="rId28"/>
      <w:footerReference w:type="default" r:id="rId29"/>
      <w:headerReference w:type="first" r:id="rId30"/>
      <w:footerReference w:type="first" r:id="rId31"/>
      <w:pgSz w:w="11894"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AC2C" w14:textId="77777777" w:rsidR="00B302C5" w:rsidRDefault="00B302C5" w:rsidP="002376AC">
      <w:r>
        <w:separator/>
      </w:r>
    </w:p>
  </w:endnote>
  <w:endnote w:type="continuationSeparator" w:id="0">
    <w:p w14:paraId="7719CFE7" w14:textId="77777777" w:rsidR="00B302C5" w:rsidRDefault="00B302C5" w:rsidP="002376AC">
      <w:r>
        <w:continuationSeparator/>
      </w:r>
    </w:p>
  </w:endnote>
  <w:endnote w:type="continuationNotice" w:id="1">
    <w:p w14:paraId="0AD7D2D4" w14:textId="77777777" w:rsidR="00B302C5" w:rsidRDefault="00B302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4466789"/>
      <w:docPartObj>
        <w:docPartGallery w:val="Page Numbers (Bottom of Page)"/>
        <w:docPartUnique/>
      </w:docPartObj>
    </w:sdtPr>
    <w:sdtContent>
      <w:p w14:paraId="6A01B362" w14:textId="77777777" w:rsidR="008F16AC" w:rsidRDefault="008F16AC" w:rsidP="00022C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65361271"/>
      <w:docPartObj>
        <w:docPartGallery w:val="Page Numbers (Bottom of Page)"/>
        <w:docPartUnique/>
      </w:docPartObj>
    </w:sdtPr>
    <w:sdtContent>
      <w:p w14:paraId="5E4BA412" w14:textId="77777777" w:rsidR="008F16AC" w:rsidRDefault="008F16AC" w:rsidP="00022CF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61476475"/>
      <w:docPartObj>
        <w:docPartGallery w:val="Page Numbers (Bottom of Page)"/>
        <w:docPartUnique/>
      </w:docPartObj>
    </w:sdtPr>
    <w:sdtContent>
      <w:p w14:paraId="16E22ED8" w14:textId="77777777" w:rsidR="008F16AC" w:rsidRDefault="008F16AC" w:rsidP="00022CF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2BC1F2" w14:textId="77777777" w:rsidR="008F16AC" w:rsidRDefault="008F16AC" w:rsidP="00022C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A2C0" w14:textId="703789C1" w:rsidR="008F16AC" w:rsidRPr="00EF22A3" w:rsidRDefault="008F16AC">
    <w:pPr>
      <w:pStyle w:val="Footer"/>
      <w:jc w:val="right"/>
    </w:pPr>
  </w:p>
  <w:p w14:paraId="31114F67" w14:textId="77777777" w:rsidR="008F16AC" w:rsidRDefault="008F16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7" w:type="dxa"/>
      <w:tblLayout w:type="fixed"/>
      <w:tblLook w:val="06A0" w:firstRow="1" w:lastRow="0" w:firstColumn="1" w:lastColumn="0" w:noHBand="1" w:noVBand="1"/>
    </w:tblPr>
    <w:tblGrid>
      <w:gridCol w:w="3009"/>
      <w:gridCol w:w="3009"/>
      <w:gridCol w:w="3009"/>
    </w:tblGrid>
    <w:tr w:rsidR="008F16AC" w14:paraId="45F99895" w14:textId="77777777" w:rsidTr="00582394">
      <w:tc>
        <w:tcPr>
          <w:tcW w:w="3009" w:type="dxa"/>
        </w:tcPr>
        <w:p w14:paraId="15C8C0FB" w14:textId="77777777" w:rsidR="008F16AC" w:rsidRDefault="008F16AC" w:rsidP="00022CF2">
          <w:pPr>
            <w:pStyle w:val="Header"/>
            <w:ind w:left="-115"/>
          </w:pPr>
        </w:p>
      </w:tc>
      <w:tc>
        <w:tcPr>
          <w:tcW w:w="3009" w:type="dxa"/>
        </w:tcPr>
        <w:p w14:paraId="51A01621" w14:textId="77777777" w:rsidR="008F16AC" w:rsidRDefault="008F16AC" w:rsidP="00022CF2">
          <w:pPr>
            <w:pStyle w:val="Header"/>
            <w:jc w:val="center"/>
          </w:pPr>
        </w:p>
      </w:tc>
      <w:tc>
        <w:tcPr>
          <w:tcW w:w="3009" w:type="dxa"/>
        </w:tcPr>
        <w:p w14:paraId="057DCBA1" w14:textId="77777777" w:rsidR="008F16AC" w:rsidRDefault="008F16AC" w:rsidP="00022CF2">
          <w:pPr>
            <w:pStyle w:val="Header"/>
            <w:ind w:right="-115"/>
            <w:jc w:val="right"/>
          </w:pPr>
        </w:p>
      </w:tc>
    </w:tr>
  </w:tbl>
  <w:p w14:paraId="08DD3C41" w14:textId="35DF8831" w:rsidR="00582394" w:rsidRPr="00AE648A" w:rsidRDefault="00582394" w:rsidP="00A01678">
    <w:pPr>
      <w:spacing w:after="40"/>
      <w:ind w:right="-482"/>
      <w:rPr>
        <w:rFonts w:asciiTheme="minorHAnsi" w:hAnsiTheme="minorHAnsi" w:cstheme="minorHAnsi"/>
        <w:b/>
        <w:color w:val="808080"/>
        <w:spacing w:val="20"/>
        <w:sz w:val="18"/>
        <w:szCs w:val="18"/>
      </w:rPr>
    </w:pPr>
    <w:r w:rsidRPr="00A01678">
      <w:rPr>
        <w:rFonts w:asciiTheme="minorHAnsi" w:hAnsiTheme="minorHAnsi" w:cstheme="minorHAnsi"/>
        <w:b/>
        <w:noProof/>
        <w:color w:val="808080"/>
        <w:spacing w:val="20"/>
        <w:sz w:val="18"/>
        <w:szCs w:val="18"/>
      </w:rPr>
      <mc:AlternateContent>
        <mc:Choice Requires="wps">
          <w:drawing>
            <wp:anchor distT="0" distB="0" distL="114300" distR="114300" simplePos="0" relativeHeight="251658240" behindDoc="1" locked="0" layoutInCell="1" allowOverlap="1" wp14:anchorId="2A5D4DA6" wp14:editId="5878B072">
              <wp:simplePos x="0" y="0"/>
              <wp:positionH relativeFrom="page">
                <wp:posOffset>7511</wp:posOffset>
              </wp:positionH>
              <wp:positionV relativeFrom="page">
                <wp:posOffset>10463530</wp:posOffset>
              </wp:positionV>
              <wp:extent cx="7568565" cy="226060"/>
              <wp:effectExtent l="0" t="0" r="0" b="2540"/>
              <wp:wrapNone/>
              <wp:docPr id="5" name="Rectangle 5"/>
              <wp:cNvGraphicFramePr/>
              <a:graphic xmlns:a="http://schemas.openxmlformats.org/drawingml/2006/main">
                <a:graphicData uri="http://schemas.microsoft.com/office/word/2010/wordprocessingShape">
                  <wps:wsp>
                    <wps:cNvSpPr/>
                    <wps:spPr>
                      <a:xfrm>
                        <a:off x="0" y="0"/>
                        <a:ext cx="7568565" cy="226060"/>
                      </a:xfrm>
                      <a:prstGeom prst="rect">
                        <a:avLst/>
                      </a:prstGeom>
                      <a:solidFill>
                        <a:srgbClr val="F9DD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arto="http://schemas.microsoft.com/office/word/2006/arto" xmlns:a="http://schemas.openxmlformats.org/drawingml/2006/main">
          <w:pict w14:anchorId="1DF5894A">
            <v:rect id="Rectangle 5" style="position:absolute;margin-left:.6pt;margin-top:823.9pt;width:595.95pt;height:17.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f9dd47" stroked="f" strokeweight="1pt" w14:anchorId="285C7A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">
              <w10:wrap anchorx="page" anchory="page"/>
            </v:rect>
          </w:pict>
        </mc:Fallback>
      </mc:AlternateContent>
    </w:r>
    <w:r w:rsidR="00A01678" w:rsidRPr="00A01678">
      <w:rPr>
        <w:rFonts w:asciiTheme="minorHAnsi" w:hAnsiTheme="minorHAnsi" w:cstheme="minorHAnsi"/>
        <w:sz w:val="18"/>
        <w:szCs w:val="18"/>
      </w:rPr>
      <w:t xml:space="preserve">Version: </w:t>
    </w:r>
    <w:r w:rsidR="001A1B2D">
      <w:rPr>
        <w:rFonts w:asciiTheme="minorHAnsi" w:hAnsiTheme="minorHAnsi" w:cstheme="minorHAnsi"/>
        <w:sz w:val="18"/>
        <w:szCs w:val="18"/>
      </w:rPr>
      <w:t>October</w:t>
    </w:r>
    <w:r w:rsidR="00442708">
      <w:rPr>
        <w:rFonts w:asciiTheme="minorHAnsi" w:hAnsiTheme="minorHAnsi" w:cstheme="minorHAnsi"/>
        <w:sz w:val="18"/>
        <w:szCs w:val="18"/>
      </w:rPr>
      <w:t xml:space="preserve"> 202</w:t>
    </w:r>
    <w:r w:rsidR="00B208EE">
      <w:rPr>
        <w:rFonts w:asciiTheme="minorHAnsi" w:hAnsiTheme="minorHAnsi" w:cstheme="minorHAnsi"/>
        <w:sz w:val="18"/>
        <w:szCs w:val="18"/>
      </w:rPr>
      <w:t>1</w:t>
    </w:r>
    <w:r w:rsidR="00A01678">
      <w:tab/>
    </w:r>
    <w:r w:rsidR="00A01678">
      <w:tab/>
    </w:r>
    <w:r w:rsidR="00A01678">
      <w:tab/>
    </w:r>
    <w:r w:rsidR="00A01678">
      <w:tab/>
    </w:r>
    <w:r w:rsidR="00A01678">
      <w:tab/>
    </w:r>
    <w:r w:rsidR="00A01678">
      <w:tab/>
    </w:r>
    <w:r w:rsidR="00A01678">
      <w:tab/>
    </w:r>
    <w:r w:rsidR="00A01678">
      <w:tab/>
    </w:r>
    <w:r w:rsidR="00A01678">
      <w:tab/>
    </w:r>
    <w:hyperlink r:id="rId1" w:history="1">
      <w:r w:rsidRPr="00E02CDF">
        <w:rPr>
          <w:rStyle w:val="Hyperlink"/>
          <w:rFonts w:asciiTheme="minorHAnsi" w:hAnsiTheme="minorHAnsi" w:cstheme="minorHAnsi"/>
          <w:b/>
          <w:spacing w:val="20"/>
          <w:sz w:val="18"/>
          <w:szCs w:val="18"/>
        </w:rPr>
        <w:t>redress.org</w:t>
      </w:r>
    </w:hyperlink>
  </w:p>
  <w:p w14:paraId="135F75B5" w14:textId="77777777" w:rsidR="008F16AC" w:rsidRDefault="008F16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307750"/>
      <w:docPartObj>
        <w:docPartGallery w:val="Page Numbers (Bottom of Page)"/>
        <w:docPartUnique/>
      </w:docPartObj>
    </w:sdtPr>
    <w:sdtEndPr>
      <w:rPr>
        <w:noProof/>
      </w:rPr>
    </w:sdtEndPr>
    <w:sdtContent>
      <w:p w14:paraId="6BE0BBC7" w14:textId="464F3EB2" w:rsidR="001E4CEB" w:rsidRPr="00EF22A3" w:rsidRDefault="001E4CEB">
        <w:pPr>
          <w:pStyle w:val="Footer"/>
          <w:jc w:val="right"/>
        </w:pPr>
        <w:r w:rsidRPr="00EF22A3">
          <w:fldChar w:fldCharType="begin"/>
        </w:r>
        <w:r w:rsidRPr="00EF22A3">
          <w:instrText xml:space="preserve"> PAGE   \* MERGEFORMAT </w:instrText>
        </w:r>
        <w:r w:rsidRPr="00EF22A3">
          <w:fldChar w:fldCharType="separate"/>
        </w:r>
        <w:r w:rsidR="00B005F2">
          <w:rPr>
            <w:noProof/>
          </w:rPr>
          <w:t>1</w:t>
        </w:r>
        <w:r w:rsidRPr="00EF22A3">
          <w:rPr>
            <w:noProof/>
          </w:rPr>
          <w:fldChar w:fldCharType="end"/>
        </w:r>
      </w:p>
    </w:sdtContent>
  </w:sdt>
  <w:p w14:paraId="27909F1B" w14:textId="77777777" w:rsidR="001E4CEB" w:rsidRDefault="001E4C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7" w:type="dxa"/>
      <w:tblLayout w:type="fixed"/>
      <w:tblLook w:val="06A0" w:firstRow="1" w:lastRow="0" w:firstColumn="1" w:lastColumn="0" w:noHBand="1" w:noVBand="1"/>
    </w:tblPr>
    <w:tblGrid>
      <w:gridCol w:w="3009"/>
      <w:gridCol w:w="3009"/>
      <w:gridCol w:w="3009"/>
    </w:tblGrid>
    <w:tr w:rsidR="007027EE" w14:paraId="17B5FEA2" w14:textId="77777777" w:rsidTr="00582394">
      <w:tc>
        <w:tcPr>
          <w:tcW w:w="3009" w:type="dxa"/>
        </w:tcPr>
        <w:p w14:paraId="725C6ECE" w14:textId="77777777" w:rsidR="007027EE" w:rsidRDefault="007027EE" w:rsidP="00022CF2">
          <w:pPr>
            <w:pStyle w:val="Header"/>
            <w:ind w:left="-115"/>
          </w:pPr>
        </w:p>
      </w:tc>
      <w:tc>
        <w:tcPr>
          <w:tcW w:w="3009" w:type="dxa"/>
        </w:tcPr>
        <w:p w14:paraId="5F13DB2E" w14:textId="77777777" w:rsidR="007027EE" w:rsidRDefault="007027EE" w:rsidP="00022CF2">
          <w:pPr>
            <w:pStyle w:val="Header"/>
            <w:jc w:val="center"/>
          </w:pPr>
        </w:p>
      </w:tc>
      <w:tc>
        <w:tcPr>
          <w:tcW w:w="3009" w:type="dxa"/>
        </w:tcPr>
        <w:p w14:paraId="17CC67C7" w14:textId="77777777" w:rsidR="007027EE" w:rsidRDefault="007027EE" w:rsidP="00022CF2">
          <w:pPr>
            <w:pStyle w:val="Header"/>
            <w:ind w:right="-115"/>
            <w:jc w:val="right"/>
          </w:pPr>
        </w:p>
      </w:tc>
    </w:tr>
  </w:tbl>
  <w:p w14:paraId="734D8E52" w14:textId="77777777" w:rsidR="007027EE" w:rsidRDefault="00702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EEE24" w14:textId="77777777" w:rsidR="00B302C5" w:rsidRDefault="00B302C5" w:rsidP="002376AC">
      <w:r>
        <w:separator/>
      </w:r>
    </w:p>
  </w:footnote>
  <w:footnote w:type="continuationSeparator" w:id="0">
    <w:p w14:paraId="28923EBF" w14:textId="77777777" w:rsidR="00B302C5" w:rsidRDefault="00B302C5" w:rsidP="002376AC">
      <w:r>
        <w:continuationSeparator/>
      </w:r>
    </w:p>
  </w:footnote>
  <w:footnote w:type="continuationNotice" w:id="1">
    <w:p w14:paraId="35114D1D" w14:textId="77777777" w:rsidR="00B302C5" w:rsidRDefault="00B302C5"/>
  </w:footnote>
  <w:footnote w:id="2">
    <w:p w14:paraId="70830649" w14:textId="122A1CE7" w:rsidR="008F16AC" w:rsidRPr="00AE5F10" w:rsidRDefault="008F16AC">
      <w:pPr>
        <w:pStyle w:val="FootnoteText"/>
      </w:pPr>
      <w:r w:rsidRPr="00AE5F10">
        <w:rPr>
          <w:rStyle w:val="FootnoteReference"/>
        </w:rPr>
        <w:footnoteRef/>
      </w:r>
      <w:r w:rsidRPr="00AE5F10">
        <w:t xml:space="preserve"> See Annex A</w:t>
      </w:r>
      <w:r>
        <w:t>, pg. 1-2</w:t>
      </w:r>
      <w:r w:rsidR="00D34C0F">
        <w:t>.</w:t>
      </w:r>
    </w:p>
  </w:footnote>
  <w:footnote w:id="3">
    <w:p w14:paraId="6D951DAC" w14:textId="3D11A66F" w:rsidR="008F16AC" w:rsidRDefault="008F16AC">
      <w:pPr>
        <w:pStyle w:val="FootnoteText"/>
      </w:pPr>
      <w:r>
        <w:rPr>
          <w:rStyle w:val="FootnoteReference"/>
        </w:rPr>
        <w:footnoteRef/>
      </w:r>
      <w:r>
        <w:t xml:space="preserve"> See Annex A, pg. 3-5</w:t>
      </w:r>
      <w:r w:rsidR="00D34C0F">
        <w:t>.</w:t>
      </w:r>
    </w:p>
  </w:footnote>
  <w:footnote w:id="4">
    <w:p w14:paraId="0CA032C5" w14:textId="692AC42B" w:rsidR="008F16AC" w:rsidRDefault="008F16AC">
      <w:pPr>
        <w:pStyle w:val="FootnoteText"/>
      </w:pPr>
      <w:r>
        <w:rPr>
          <w:rStyle w:val="FootnoteReference"/>
        </w:rPr>
        <w:footnoteRef/>
      </w:r>
      <w:r>
        <w:t xml:space="preserve"> See Annex B</w:t>
      </w:r>
      <w:r w:rsidR="00D34C0F">
        <w:t>.</w:t>
      </w:r>
    </w:p>
  </w:footnote>
  <w:footnote w:id="5">
    <w:p w14:paraId="78C8569A" w14:textId="106DAEAF" w:rsidR="008F16AC" w:rsidRPr="00EF22A3" w:rsidRDefault="008F16AC" w:rsidP="00BE5704">
      <w:pPr>
        <w:pStyle w:val="FootnoteText"/>
      </w:pPr>
      <w:r w:rsidRPr="00EF22A3">
        <w:rPr>
          <w:rStyle w:val="FootnoteReference"/>
        </w:rPr>
        <w:footnoteRef/>
      </w:r>
      <w:r w:rsidRPr="00EF22A3">
        <w:t xml:space="preserve"> See </w:t>
      </w:r>
      <w:r>
        <w:t>Annex C</w:t>
      </w:r>
      <w:r w:rsidR="00D34C0F">
        <w:t>.</w:t>
      </w:r>
    </w:p>
  </w:footnote>
  <w:footnote w:id="6">
    <w:p w14:paraId="38AF4423" w14:textId="28B48947" w:rsidR="008F16AC" w:rsidRDefault="008F16AC">
      <w:pPr>
        <w:pStyle w:val="FootnoteText"/>
      </w:pPr>
      <w:r>
        <w:rPr>
          <w:rStyle w:val="FootnoteReference"/>
        </w:rPr>
        <w:footnoteRef/>
      </w:r>
      <w:r>
        <w:t xml:space="preserve"> See Annex C, pg. 9-11</w:t>
      </w:r>
      <w:r w:rsidR="00D34C0F">
        <w:t>.</w:t>
      </w:r>
    </w:p>
  </w:footnote>
  <w:footnote w:id="7">
    <w:p w14:paraId="605EA7B3" w14:textId="5AD325BF" w:rsidR="00EA5876" w:rsidRDefault="00EA5876">
      <w:pPr>
        <w:pStyle w:val="FootnoteText"/>
      </w:pPr>
      <w:r>
        <w:rPr>
          <w:rStyle w:val="FootnoteReference"/>
        </w:rPr>
        <w:footnoteRef/>
      </w:r>
      <w:r>
        <w:t xml:space="preserve"> </w:t>
      </w:r>
      <w:r w:rsidRPr="00167FAD">
        <w:t>See News Report A</w:t>
      </w:r>
      <w:r w:rsidR="00D34C0F">
        <w:t>.</w:t>
      </w:r>
    </w:p>
  </w:footnote>
  <w:footnote w:id="8">
    <w:p w14:paraId="603D2FE8" w14:textId="5DE53A9C" w:rsidR="00EA5876" w:rsidRDefault="00EA5876">
      <w:pPr>
        <w:pStyle w:val="FootnoteText"/>
      </w:pPr>
      <w:r>
        <w:rPr>
          <w:rStyle w:val="FootnoteReference"/>
        </w:rPr>
        <w:footnoteRef/>
      </w:r>
      <w:r>
        <w:t xml:space="preserve"> Id.</w:t>
      </w:r>
    </w:p>
  </w:footnote>
  <w:footnote w:id="9">
    <w:p w14:paraId="2AE24DCA" w14:textId="715BF6BC" w:rsidR="008F16AC" w:rsidRPr="00167FAD" w:rsidRDefault="008F16AC" w:rsidP="00022CF2">
      <w:pPr>
        <w:pStyle w:val="FootnoteText"/>
      </w:pPr>
      <w:r w:rsidRPr="00167FAD">
        <w:rPr>
          <w:rStyle w:val="FootnoteReference"/>
        </w:rPr>
        <w:footnoteRef/>
      </w:r>
      <w:r w:rsidRPr="00167FAD">
        <w:t xml:space="preserve"> See News Report </w:t>
      </w:r>
      <w:r w:rsidR="00EA5876">
        <w:t>B</w:t>
      </w:r>
      <w:r w:rsidR="00D34C0F">
        <w:t>.</w:t>
      </w:r>
    </w:p>
  </w:footnote>
  <w:footnote w:id="10">
    <w:p w14:paraId="46CEFDD9" w14:textId="77777777" w:rsidR="008F16AC" w:rsidRDefault="008F16AC" w:rsidP="00022CF2">
      <w:pPr>
        <w:pStyle w:val="FootnoteText"/>
      </w:pPr>
      <w:r w:rsidRPr="00167FAD">
        <w:rPr>
          <w:rStyle w:val="FootnoteReference"/>
        </w:rPr>
        <w:footnoteRef/>
      </w:r>
      <w:r w:rsidRPr="00167FAD">
        <w:t xml:space="preserve"> Id.</w:t>
      </w:r>
    </w:p>
  </w:footnote>
  <w:footnote w:id="11">
    <w:p w14:paraId="40D17F8A" w14:textId="77777777" w:rsidR="008F16AC" w:rsidRDefault="008F16AC">
      <w:pPr>
        <w:pStyle w:val="FootnoteText"/>
      </w:pPr>
      <w:r>
        <w:rPr>
          <w:rStyle w:val="FootnoteReference"/>
        </w:rPr>
        <w:footnoteRef/>
      </w:r>
      <w:r>
        <w:t xml:space="preserve"> See Annex D.</w:t>
      </w:r>
    </w:p>
  </w:footnote>
  <w:footnote w:id="12">
    <w:p w14:paraId="25BEF09F" w14:textId="77777777" w:rsidR="008F16AC" w:rsidRPr="00EF22A3" w:rsidRDefault="008F16AC" w:rsidP="003A3351">
      <w:pPr>
        <w:pStyle w:val="FootnoteText"/>
      </w:pPr>
      <w:r w:rsidRPr="00EF22A3">
        <w:rPr>
          <w:rStyle w:val="FootnoteReference"/>
        </w:rPr>
        <w:footnoteRef/>
      </w:r>
      <w:r w:rsidRPr="00EF22A3">
        <w:t xml:space="preserve"> </w:t>
      </w:r>
      <w:r w:rsidRPr="00EF22A3">
        <w:rPr>
          <w:i/>
        </w:rPr>
        <w:t>Citation with link to online availability, if possible.</w:t>
      </w:r>
      <w:r w:rsidRPr="00EF22A3">
        <w:t xml:space="preserve">  Sample text:  For a general overview of the GSS’s pattern of torture and other forms of human rights abuses, see NGO Report A, NGO Report B, UN Report C, and UN Report D.  </w:t>
      </w:r>
    </w:p>
  </w:footnote>
  <w:footnote w:id="13">
    <w:p w14:paraId="64DD1832" w14:textId="77777777" w:rsidR="008F16AC" w:rsidRPr="00EF22A3" w:rsidRDefault="008F16AC" w:rsidP="003A3351">
      <w:pPr>
        <w:pStyle w:val="FootnoteText"/>
      </w:pPr>
      <w:r w:rsidRPr="00EF22A3">
        <w:rPr>
          <w:rStyle w:val="FootnoteReference"/>
        </w:rPr>
        <w:footnoteRef/>
      </w:r>
      <w:r w:rsidRPr="00EF22A3">
        <w:t xml:space="preserve"> For details, see NGO Report B, p. 4. </w:t>
      </w:r>
    </w:p>
  </w:footnote>
  <w:footnote w:id="14">
    <w:p w14:paraId="4D65EA4A" w14:textId="77777777" w:rsidR="008F16AC" w:rsidRPr="00EF22A3" w:rsidRDefault="008F16AC" w:rsidP="003A3351">
      <w:pPr>
        <w:pStyle w:val="FootnoteText"/>
      </w:pPr>
      <w:r w:rsidRPr="00EF22A3">
        <w:rPr>
          <w:rStyle w:val="FootnoteReference"/>
        </w:rPr>
        <w:footnoteRef/>
      </w:r>
      <w:r w:rsidRPr="00EF22A3">
        <w:t xml:space="preserve"> UN and NGO reporting here. </w:t>
      </w:r>
    </w:p>
  </w:footnote>
  <w:footnote w:id="15">
    <w:p w14:paraId="59D9FD83" w14:textId="77777777" w:rsidR="008F16AC" w:rsidRPr="00EF22A3" w:rsidRDefault="008F16AC" w:rsidP="003A3351">
      <w:pPr>
        <w:pStyle w:val="FootnoteText"/>
      </w:pPr>
      <w:r w:rsidRPr="00EF22A3">
        <w:rPr>
          <w:rStyle w:val="FootnoteReference"/>
        </w:rPr>
        <w:footnoteRef/>
      </w:r>
      <w:r w:rsidRPr="00EF22A3">
        <w:t xml:space="preserve"> See NGO Report D, pp. 15-16. </w:t>
      </w:r>
    </w:p>
  </w:footnote>
  <w:footnote w:id="16">
    <w:p w14:paraId="24C47FA0" w14:textId="77777777" w:rsidR="008F16AC" w:rsidRPr="00EF22A3" w:rsidRDefault="008F16AC" w:rsidP="008C1038">
      <w:pPr>
        <w:pStyle w:val="FootnoteText"/>
      </w:pPr>
      <w:r w:rsidRPr="00EF22A3">
        <w:rPr>
          <w:rStyle w:val="FootnoteReference"/>
        </w:rPr>
        <w:footnoteRef/>
      </w:r>
      <w:r w:rsidRPr="00EF22A3">
        <w:t xml:space="preserve"> See NGO Reports A, B, C, and D. </w:t>
      </w:r>
    </w:p>
  </w:footnote>
  <w:footnote w:id="17">
    <w:p w14:paraId="2160D03A" w14:textId="77777777" w:rsidR="008F16AC" w:rsidRPr="00EF22A3" w:rsidRDefault="008F16AC" w:rsidP="008C1038">
      <w:pPr>
        <w:pStyle w:val="FootnoteText"/>
      </w:pPr>
      <w:r w:rsidRPr="00EF22A3">
        <w:rPr>
          <w:rStyle w:val="FootnoteReference"/>
        </w:rPr>
        <w:footnoteRef/>
      </w:r>
      <w:r w:rsidRPr="00EF22A3">
        <w:t xml:space="preserve"> Citation with link to online availability, if possible. </w:t>
      </w:r>
    </w:p>
  </w:footnote>
  <w:footnote w:id="18">
    <w:p w14:paraId="1A211644" w14:textId="1E21C41F" w:rsidR="008F16AC" w:rsidRPr="00EF22A3" w:rsidRDefault="008F16AC" w:rsidP="008C1038">
      <w:pPr>
        <w:pStyle w:val="FootnoteText"/>
      </w:pPr>
      <w:r w:rsidRPr="00EF22A3">
        <w:rPr>
          <w:rStyle w:val="FootnoteReference"/>
        </w:rPr>
        <w:footnoteRef/>
      </w:r>
      <w:r w:rsidRPr="00EF22A3">
        <w:t xml:space="preserve"> </w:t>
      </w:r>
      <w:r w:rsidRPr="00EF22A3">
        <w:rPr>
          <w:i/>
          <w:iCs/>
        </w:rPr>
        <w:t>Cite</w:t>
      </w:r>
      <w:r w:rsidR="00D34C0F">
        <w:rPr>
          <w:i/>
          <w:iCs/>
        </w:rPr>
        <w:t>.</w:t>
      </w:r>
    </w:p>
  </w:footnote>
  <w:footnote w:id="19">
    <w:p w14:paraId="025FF657" w14:textId="20BD6D96" w:rsidR="008F16AC" w:rsidRPr="00EF22A3" w:rsidRDefault="008F16AC" w:rsidP="008C1038">
      <w:pPr>
        <w:pStyle w:val="FootnoteText"/>
      </w:pPr>
      <w:r w:rsidRPr="00EF22A3">
        <w:rPr>
          <w:rStyle w:val="FootnoteReference"/>
        </w:rPr>
        <w:footnoteRef/>
      </w:r>
      <w:r w:rsidRPr="00EF22A3">
        <w:t xml:space="preserve"> </w:t>
      </w:r>
      <w:r w:rsidRPr="00EF22A3">
        <w:rPr>
          <w:i/>
          <w:iCs/>
        </w:rPr>
        <w:t>Cite</w:t>
      </w:r>
      <w:r w:rsidR="00D34C0F">
        <w:rPr>
          <w:i/>
          <w:iCs/>
        </w:rPr>
        <w:t>.</w:t>
      </w:r>
    </w:p>
  </w:footnote>
  <w:footnote w:id="20">
    <w:p w14:paraId="367A0D98" w14:textId="72FE4C2E" w:rsidR="008F16AC" w:rsidRPr="00EF22A3" w:rsidRDefault="008F16AC" w:rsidP="008C1038">
      <w:pPr>
        <w:pStyle w:val="FootnoteText"/>
      </w:pPr>
      <w:r w:rsidRPr="00EF22A3">
        <w:rPr>
          <w:rStyle w:val="FootnoteReference"/>
        </w:rPr>
        <w:footnoteRef/>
      </w:r>
      <w:r w:rsidRPr="00EF22A3">
        <w:t xml:space="preserve"> </w:t>
      </w:r>
      <w:r w:rsidRPr="00EF22A3">
        <w:rPr>
          <w:i/>
          <w:iCs/>
        </w:rPr>
        <w:t>Cite</w:t>
      </w:r>
      <w:r w:rsidR="00D34C0F">
        <w:rPr>
          <w:i/>
          <w:iCs/>
        </w:rPr>
        <w:t>.</w:t>
      </w:r>
    </w:p>
  </w:footnote>
  <w:footnote w:id="21">
    <w:p w14:paraId="03685D96" w14:textId="29B72B21" w:rsidR="008F16AC" w:rsidRPr="00EF22A3" w:rsidRDefault="008F16AC" w:rsidP="008C1038">
      <w:pPr>
        <w:pStyle w:val="FootnoteText"/>
      </w:pPr>
      <w:r w:rsidRPr="00EF22A3">
        <w:rPr>
          <w:rStyle w:val="FootnoteReference"/>
        </w:rPr>
        <w:footnoteRef/>
      </w:r>
      <w:r w:rsidRPr="00EF22A3">
        <w:t xml:space="preserve"> </w:t>
      </w:r>
      <w:r w:rsidRPr="00EF22A3">
        <w:rPr>
          <w:i/>
          <w:iCs/>
        </w:rPr>
        <w:t>Cite</w:t>
      </w:r>
      <w:r w:rsidR="00D34C0F">
        <w:rPr>
          <w:i/>
          <w:iCs/>
        </w:rPr>
        <w:t>.</w:t>
      </w:r>
    </w:p>
  </w:footnote>
  <w:footnote w:id="22">
    <w:p w14:paraId="55DAF40B" w14:textId="21D61B08" w:rsidR="008F16AC" w:rsidRPr="00EF22A3" w:rsidRDefault="008F16AC" w:rsidP="008C1038">
      <w:pPr>
        <w:pStyle w:val="FootnoteText"/>
      </w:pPr>
      <w:r w:rsidRPr="00EF22A3">
        <w:rPr>
          <w:rStyle w:val="FootnoteReference"/>
        </w:rPr>
        <w:footnoteRef/>
      </w:r>
      <w:r w:rsidRPr="00EF22A3">
        <w:t xml:space="preserve"> </w:t>
      </w:r>
      <w:r w:rsidRPr="00EF22A3">
        <w:rPr>
          <w:i/>
          <w:iCs/>
        </w:rPr>
        <w:t>Cite</w:t>
      </w:r>
      <w:r w:rsidR="00D41415">
        <w:rPr>
          <w:i/>
          <w:iCs/>
        </w:rPr>
        <w:t>.</w:t>
      </w:r>
    </w:p>
  </w:footnote>
  <w:footnote w:id="23">
    <w:p w14:paraId="366D3228" w14:textId="2DD7BA07" w:rsidR="008F16AC" w:rsidRPr="00AF030B" w:rsidRDefault="008F16AC">
      <w:pPr>
        <w:pStyle w:val="FootnoteText"/>
      </w:pPr>
      <w:r>
        <w:rPr>
          <w:rStyle w:val="FootnoteReference"/>
        </w:rPr>
        <w:footnoteRef/>
      </w:r>
      <w:r w:rsidRPr="00AF030B">
        <w:t xml:space="preserve"> Se</w:t>
      </w:r>
      <w:r w:rsidRPr="00CC6EB5">
        <w:t>e</w:t>
      </w:r>
      <w:r>
        <w:t>, e.g.,</w:t>
      </w:r>
      <w:r w:rsidRPr="00CC6EB5">
        <w:t xml:space="preserve"> Credible Local N</w:t>
      </w:r>
      <w:r>
        <w:t>ews Outlet Article, [hyperlink]</w:t>
      </w:r>
      <w:r w:rsidR="00D41415">
        <w:t>.</w:t>
      </w:r>
    </w:p>
  </w:footnote>
  <w:footnote w:id="24">
    <w:p w14:paraId="4BD13ECF" w14:textId="48087A41" w:rsidR="008F16AC" w:rsidRPr="00EF22A3" w:rsidRDefault="008F16AC" w:rsidP="008C1038">
      <w:pPr>
        <w:pStyle w:val="FootnoteText"/>
      </w:pPr>
      <w:r w:rsidRPr="00EF22A3">
        <w:rPr>
          <w:rStyle w:val="FootnoteReference"/>
        </w:rPr>
        <w:footnoteRef/>
      </w:r>
      <w:r w:rsidRPr="00EF22A3">
        <w:t xml:space="preserve"> </w:t>
      </w:r>
      <w:r w:rsidRPr="00EF22A3">
        <w:rPr>
          <w:i/>
          <w:iCs/>
        </w:rPr>
        <w:t>Cite</w:t>
      </w:r>
      <w:r w:rsidR="00D41415">
        <w:rPr>
          <w:i/>
          <w:iCs/>
        </w:rPr>
        <w:t>.</w:t>
      </w:r>
    </w:p>
  </w:footnote>
  <w:footnote w:id="25">
    <w:p w14:paraId="35636BDC" w14:textId="0846F60B" w:rsidR="008F16AC" w:rsidRPr="00EF22A3" w:rsidRDefault="008F16AC" w:rsidP="008C1038">
      <w:pPr>
        <w:pStyle w:val="FootnoteText"/>
      </w:pPr>
      <w:r w:rsidRPr="00EF22A3">
        <w:rPr>
          <w:rStyle w:val="FootnoteReference"/>
        </w:rPr>
        <w:footnoteRef/>
      </w:r>
      <w:r w:rsidRPr="00EF22A3">
        <w:t xml:space="preserve"> </w:t>
      </w:r>
      <w:r w:rsidRPr="00EF22A3">
        <w:rPr>
          <w:i/>
          <w:iCs/>
        </w:rPr>
        <w:t>Cite</w:t>
      </w:r>
      <w:r w:rsidR="00D41415">
        <w:rPr>
          <w:i/>
          <w:iCs/>
        </w:rPr>
        <w:t>.</w:t>
      </w:r>
    </w:p>
  </w:footnote>
  <w:footnote w:id="26">
    <w:p w14:paraId="422D9689" w14:textId="2559C316" w:rsidR="008F16AC" w:rsidRPr="00EF22A3" w:rsidRDefault="008F16AC" w:rsidP="008C1038">
      <w:pPr>
        <w:pStyle w:val="FootnoteText"/>
      </w:pPr>
      <w:r w:rsidRPr="00EF22A3">
        <w:rPr>
          <w:rStyle w:val="FootnoteReference"/>
        </w:rPr>
        <w:footnoteRef/>
      </w:r>
      <w:r w:rsidRPr="00EF22A3">
        <w:t xml:space="preserve"> </w:t>
      </w:r>
      <w:r w:rsidRPr="00EF22A3">
        <w:rPr>
          <w:i/>
          <w:iCs/>
        </w:rPr>
        <w:t>Cite</w:t>
      </w:r>
      <w:r w:rsidR="00D41415">
        <w:rPr>
          <w:i/>
          <w:iCs/>
        </w:rPr>
        <w:t>.</w:t>
      </w:r>
    </w:p>
  </w:footnote>
  <w:footnote w:id="27">
    <w:p w14:paraId="69F4E7C6" w14:textId="7F9DFA94" w:rsidR="008F16AC" w:rsidRPr="00EF22A3" w:rsidRDefault="008F16AC" w:rsidP="008C1038">
      <w:pPr>
        <w:pStyle w:val="FootnoteText"/>
      </w:pPr>
      <w:r w:rsidRPr="00EF22A3">
        <w:rPr>
          <w:rStyle w:val="FootnoteReference"/>
        </w:rPr>
        <w:footnoteRef/>
      </w:r>
      <w:r w:rsidRPr="00EF22A3">
        <w:t xml:space="preserve"> </w:t>
      </w:r>
      <w:r w:rsidRPr="00EF22A3">
        <w:rPr>
          <w:i/>
          <w:iCs/>
        </w:rPr>
        <w:t>Cite</w:t>
      </w:r>
      <w:r w:rsidR="00D41415">
        <w:rPr>
          <w:i/>
          <w:iCs/>
        </w:rPr>
        <w:t>.</w:t>
      </w:r>
    </w:p>
  </w:footnote>
  <w:footnote w:id="28">
    <w:p w14:paraId="736C873F" w14:textId="6AA30CEE" w:rsidR="008F16AC" w:rsidRPr="00EF22A3" w:rsidRDefault="008F16AC" w:rsidP="008C1038">
      <w:pPr>
        <w:pStyle w:val="FootnoteText"/>
      </w:pPr>
      <w:r w:rsidRPr="00EF22A3">
        <w:rPr>
          <w:rStyle w:val="FootnoteReference"/>
        </w:rPr>
        <w:footnoteRef/>
      </w:r>
      <w:r w:rsidRPr="00EF22A3">
        <w:rPr>
          <w:i/>
        </w:rPr>
        <w:t xml:space="preserve"> Cite</w:t>
      </w:r>
      <w:r w:rsidR="00D41415">
        <w:rPr>
          <w:i/>
        </w:rPr>
        <w:t>.</w:t>
      </w:r>
    </w:p>
  </w:footnote>
  <w:footnote w:id="29">
    <w:p w14:paraId="2D14AE99" w14:textId="233CD98B" w:rsidR="00CA1261" w:rsidRPr="005D007C" w:rsidRDefault="00CA1261" w:rsidP="00CA1261">
      <w:pPr>
        <w:pStyle w:val="FootnoteText"/>
        <w:rPr>
          <w:color w:val="000000" w:themeColor="text1"/>
        </w:rPr>
      </w:pPr>
      <w:r w:rsidRPr="005D007C">
        <w:rPr>
          <w:rStyle w:val="FootnoteReference"/>
          <w:color w:val="000000" w:themeColor="text1"/>
        </w:rPr>
        <w:footnoteRef/>
      </w:r>
      <w:r w:rsidRPr="005D007C">
        <w:rPr>
          <w:color w:val="000000" w:themeColor="text1"/>
        </w:rPr>
        <w:t xml:space="preserve"> </w:t>
      </w:r>
      <w:r w:rsidR="00D1714A" w:rsidRPr="005D007C">
        <w:rPr>
          <w:color w:val="000000" w:themeColor="text1"/>
        </w:rPr>
        <w:t xml:space="preserve">UN </w:t>
      </w:r>
      <w:r w:rsidRPr="005D007C">
        <w:rPr>
          <w:color w:val="000000" w:themeColor="text1"/>
        </w:rPr>
        <w:t>Convention Against Torture and Other Cruel, Inhuman and Degrading Treatment or Punishment, G.A. Res. 39/46, U.N. Doc. 39/46 (10 Dec. 1984), Art. 1</w:t>
      </w:r>
      <w:r w:rsidR="002D3C83" w:rsidRPr="005D007C">
        <w:rPr>
          <w:color w:val="000000" w:themeColor="text1"/>
        </w:rPr>
        <w:t xml:space="preserve">. </w:t>
      </w:r>
      <w:r w:rsidR="00005A14" w:rsidRPr="005D007C">
        <w:rPr>
          <w:color w:val="000000" w:themeColor="text1"/>
        </w:rPr>
        <w:t xml:space="preserve">The UNCAT definition of torture </w:t>
      </w:r>
      <w:r w:rsidR="002D3C83" w:rsidRPr="005D007C">
        <w:rPr>
          <w:color w:val="000000" w:themeColor="text1"/>
        </w:rPr>
        <w:t xml:space="preserve">also </w:t>
      </w:r>
      <w:r w:rsidR="00005A14" w:rsidRPr="005D007C">
        <w:rPr>
          <w:color w:val="000000" w:themeColor="text1"/>
        </w:rPr>
        <w:t xml:space="preserve">requires that the </w:t>
      </w:r>
      <w:r w:rsidR="002B25D5" w:rsidRPr="005D007C">
        <w:rPr>
          <w:color w:val="000000" w:themeColor="text1"/>
        </w:rPr>
        <w:t xml:space="preserve">actions be carried out with the involvement of a public official or </w:t>
      </w:r>
      <w:r w:rsidR="00B6322C" w:rsidRPr="005D007C">
        <w:rPr>
          <w:color w:val="000000" w:themeColor="text1"/>
        </w:rPr>
        <w:t xml:space="preserve">a person acting in an official capacity. However, the GHRS Regulations </w:t>
      </w:r>
      <w:r w:rsidR="001018CF" w:rsidRPr="005D007C">
        <w:rPr>
          <w:color w:val="000000" w:themeColor="text1"/>
        </w:rPr>
        <w:t>allow for the designation of non-</w:t>
      </w:r>
      <w:r w:rsidR="00E20D19" w:rsidRPr="005D007C">
        <w:rPr>
          <w:color w:val="000000" w:themeColor="text1"/>
        </w:rPr>
        <w:t>S</w:t>
      </w:r>
      <w:r w:rsidR="001018CF" w:rsidRPr="005D007C">
        <w:rPr>
          <w:color w:val="000000" w:themeColor="text1"/>
        </w:rPr>
        <w:t xml:space="preserve">tate actors if </w:t>
      </w:r>
      <w:r w:rsidR="0037070E" w:rsidRPr="005D007C">
        <w:rPr>
          <w:color w:val="000000" w:themeColor="text1"/>
        </w:rPr>
        <w:t>the acts would have amounted to a serious violation of the relevant protected</w:t>
      </w:r>
      <w:r w:rsidR="00E20D19" w:rsidRPr="005D007C">
        <w:rPr>
          <w:color w:val="000000" w:themeColor="text1"/>
        </w:rPr>
        <w:t xml:space="preserve"> right, had they been carried out by a State: see Regulation 4(2).</w:t>
      </w:r>
    </w:p>
  </w:footnote>
  <w:footnote w:id="30">
    <w:p w14:paraId="1D9A33C5" w14:textId="77777777" w:rsidR="0034002D" w:rsidRPr="006D541E" w:rsidRDefault="0034002D" w:rsidP="0034002D">
      <w:pPr>
        <w:pStyle w:val="FootnoteText"/>
        <w:rPr>
          <w:sz w:val="17"/>
          <w:szCs w:val="17"/>
        </w:rPr>
      </w:pPr>
      <w:r w:rsidRPr="006D541E">
        <w:rPr>
          <w:rStyle w:val="FootnoteReference"/>
          <w:sz w:val="17"/>
          <w:szCs w:val="17"/>
        </w:rPr>
        <w:footnoteRef/>
      </w:r>
      <w:r w:rsidRPr="006D541E">
        <w:rPr>
          <w:sz w:val="17"/>
          <w:szCs w:val="17"/>
        </w:rPr>
        <w:t xml:space="preserve"> Report under Section 2(4) of the Sanctions and Anti-Money Laundering Act 2018, para. 5 &lt;</w:t>
      </w:r>
      <w:hyperlink r:id="rId1" w:history="1">
        <w:r w:rsidRPr="006D541E">
          <w:rPr>
            <w:rStyle w:val="Hyperlink"/>
            <w:sz w:val="17"/>
            <w:szCs w:val="17"/>
          </w:rPr>
          <w:t>http://www.legislation.gov.uk/uksi/2020/680/pdfs/uksiod_20200680_en.pdf</w:t>
        </w:r>
      </w:hyperlink>
      <w:r w:rsidRPr="006D541E">
        <w:rPr>
          <w:sz w:val="17"/>
          <w:szCs w:val="17"/>
        </w:rPr>
        <w:t>&gt;.</w:t>
      </w:r>
    </w:p>
  </w:footnote>
  <w:footnote w:id="31">
    <w:p w14:paraId="082BEF0B" w14:textId="77777777" w:rsidR="00255DA2" w:rsidRPr="006D541E" w:rsidRDefault="00255DA2" w:rsidP="00255DA2">
      <w:pPr>
        <w:autoSpaceDE w:val="0"/>
        <w:autoSpaceDN w:val="0"/>
        <w:adjustRightInd w:val="0"/>
        <w:rPr>
          <w:sz w:val="17"/>
          <w:szCs w:val="17"/>
        </w:rPr>
      </w:pPr>
      <w:r w:rsidRPr="006D541E">
        <w:rPr>
          <w:rStyle w:val="FootnoteReference"/>
          <w:sz w:val="17"/>
          <w:szCs w:val="17"/>
        </w:rPr>
        <w:footnoteRef/>
      </w:r>
      <w:r w:rsidRPr="006D541E">
        <w:rPr>
          <w:sz w:val="17"/>
          <w:szCs w:val="17"/>
        </w:rPr>
        <w:t xml:space="preserve"> ‘Policy Paper - Global Human Rights Sanctions: consideration of designations,’ (Foreign, Commonwealth &amp;</w:t>
      </w:r>
    </w:p>
    <w:p w14:paraId="187E22BC" w14:textId="77777777" w:rsidR="00255DA2" w:rsidRPr="006D541E" w:rsidRDefault="00255DA2" w:rsidP="00255DA2">
      <w:pPr>
        <w:autoSpaceDE w:val="0"/>
        <w:autoSpaceDN w:val="0"/>
        <w:adjustRightInd w:val="0"/>
        <w:rPr>
          <w:sz w:val="17"/>
          <w:szCs w:val="17"/>
        </w:rPr>
      </w:pPr>
      <w:r w:rsidRPr="242679B6">
        <w:rPr>
          <w:sz w:val="17"/>
          <w:szCs w:val="17"/>
        </w:rPr>
        <w:t>Development Office, 6 July 2020) &lt;</w:t>
      </w:r>
      <w:hyperlink r:id="rId2" w:history="1">
        <w:r w:rsidRPr="00F169EB">
          <w:rPr>
            <w:rStyle w:val="Hyperlink"/>
            <w:sz w:val="17"/>
            <w:szCs w:val="17"/>
          </w:rPr>
          <w:t>https://www.gov.uk/government/publications/global-human-rights-sanctions-factors-in-designating-people-involved-in-human-rights-violations/global-human-rights-sanctions-consideration-of-targets</w:t>
        </w:r>
      </w:hyperlink>
      <w:r w:rsidRPr="006D541E">
        <w:rPr>
          <w:sz w:val="17"/>
          <w:szCs w:val="17"/>
        </w:rPr>
        <w:t>&gt;.</w:t>
      </w:r>
    </w:p>
  </w:footnote>
  <w:footnote w:id="32">
    <w:p w14:paraId="7A676C5E" w14:textId="145433B7" w:rsidR="00E47BBB" w:rsidRPr="006D541E" w:rsidRDefault="00E47BBB" w:rsidP="00E47BBB">
      <w:pPr>
        <w:pStyle w:val="FootnoteText"/>
        <w:rPr>
          <w:sz w:val="17"/>
          <w:szCs w:val="17"/>
        </w:rPr>
      </w:pPr>
      <w:r w:rsidRPr="006D541E">
        <w:rPr>
          <w:rStyle w:val="FootnoteReference"/>
          <w:sz w:val="17"/>
          <w:szCs w:val="17"/>
        </w:rPr>
        <w:footnoteRef/>
      </w:r>
      <w:r w:rsidRPr="006D541E">
        <w:rPr>
          <w:sz w:val="17"/>
          <w:szCs w:val="17"/>
        </w:rPr>
        <w:t xml:space="preserve"> </w:t>
      </w:r>
      <w:r w:rsidR="00FD7F4E" w:rsidRPr="00EF22A3">
        <w:t xml:space="preserve">See NGO Report </w:t>
      </w:r>
      <w:r w:rsidR="00FD7F4E">
        <w:t>E.</w:t>
      </w:r>
    </w:p>
  </w:footnote>
  <w:footnote w:id="33">
    <w:p w14:paraId="25606D14" w14:textId="0C306EDC" w:rsidR="006712EF" w:rsidRDefault="006712EF">
      <w:pPr>
        <w:pStyle w:val="FootnoteText"/>
      </w:pPr>
      <w:r>
        <w:rPr>
          <w:rStyle w:val="FootnoteReference"/>
        </w:rPr>
        <w:footnoteRef/>
      </w:r>
      <w:r>
        <w:t xml:space="preserve"> </w:t>
      </w:r>
      <w:r w:rsidRPr="00AC5D7B">
        <w:rPr>
          <w:i/>
          <w:iCs/>
        </w:rPr>
        <w:t>Cite</w:t>
      </w:r>
      <w:r>
        <w:t>.</w:t>
      </w:r>
    </w:p>
  </w:footnote>
  <w:footnote w:id="34">
    <w:p w14:paraId="70428C23" w14:textId="1DDAA76B" w:rsidR="00EA5876" w:rsidRDefault="00EA5876">
      <w:pPr>
        <w:pStyle w:val="FootnoteText"/>
      </w:pPr>
      <w:r>
        <w:rPr>
          <w:rStyle w:val="FootnoteReference"/>
        </w:rPr>
        <w:footnoteRef/>
      </w:r>
      <w:r>
        <w:t xml:space="preserve"> See Annex A, pg. 3-5</w:t>
      </w:r>
      <w:r w:rsidR="00560C8D">
        <w:t>.</w:t>
      </w:r>
    </w:p>
  </w:footnote>
  <w:footnote w:id="35">
    <w:p w14:paraId="3BD77E66" w14:textId="418C0B1F" w:rsidR="00EA5876" w:rsidRDefault="00EA5876">
      <w:pPr>
        <w:pStyle w:val="FootnoteText"/>
      </w:pPr>
      <w:r>
        <w:rPr>
          <w:rStyle w:val="FootnoteReference"/>
        </w:rPr>
        <w:footnoteRef/>
      </w:r>
      <w:r>
        <w:t xml:space="preserve"> </w:t>
      </w:r>
      <w:r w:rsidRPr="00167FAD">
        <w:t>See News Report A</w:t>
      </w:r>
      <w:r w:rsidR="00560C8D">
        <w:t>.</w:t>
      </w:r>
    </w:p>
  </w:footnote>
  <w:footnote w:id="36">
    <w:p w14:paraId="13B7031A" w14:textId="6A996662" w:rsidR="0090729B" w:rsidRDefault="0090729B">
      <w:pPr>
        <w:pStyle w:val="FootnoteText"/>
      </w:pPr>
      <w:r>
        <w:rPr>
          <w:rStyle w:val="FootnoteReference"/>
        </w:rPr>
        <w:footnoteRef/>
      </w:r>
      <w:r>
        <w:t xml:space="preserve"> </w:t>
      </w:r>
      <w:r w:rsidR="005E3DA4" w:rsidRPr="00EF22A3">
        <w:t xml:space="preserve">See, for example, Think Tank Report A.  </w:t>
      </w:r>
    </w:p>
  </w:footnote>
  <w:footnote w:id="37">
    <w:p w14:paraId="7D7CAD52" w14:textId="2F173590" w:rsidR="0090729B" w:rsidRDefault="0090729B">
      <w:pPr>
        <w:pStyle w:val="FootnoteText"/>
      </w:pPr>
      <w:r>
        <w:rPr>
          <w:rStyle w:val="FootnoteReference"/>
        </w:rPr>
        <w:footnoteRef/>
      </w:r>
      <w:r>
        <w:t xml:space="preserve"> </w:t>
      </w:r>
      <w:r w:rsidR="008E60BB" w:rsidRPr="00EF22A3">
        <w:t>See Think Tank Report B, pp 6-7.</w:t>
      </w:r>
    </w:p>
  </w:footnote>
  <w:footnote w:id="38">
    <w:p w14:paraId="615C046E" w14:textId="34938BE3" w:rsidR="009C2A64" w:rsidRPr="00013936" w:rsidRDefault="009C2A64">
      <w:pPr>
        <w:pStyle w:val="FootnoteText"/>
      </w:pPr>
      <w:r w:rsidRPr="00013936">
        <w:rPr>
          <w:rStyle w:val="FootnoteReference"/>
        </w:rPr>
        <w:footnoteRef/>
      </w:r>
      <w:r w:rsidRPr="00013936">
        <w:t xml:space="preserve"> </w:t>
      </w:r>
      <w:r w:rsidRPr="00AC5D7B">
        <w:rPr>
          <w:i/>
          <w:iCs/>
        </w:rPr>
        <w:t>Cite</w:t>
      </w:r>
      <w:r w:rsidR="00560C8D">
        <w:t>.</w:t>
      </w:r>
    </w:p>
  </w:footnote>
  <w:footnote w:id="39">
    <w:p w14:paraId="2859C3D7" w14:textId="1B6A6553" w:rsidR="008F16AC" w:rsidRPr="00013936" w:rsidRDefault="008F16AC">
      <w:pPr>
        <w:pStyle w:val="FootnoteText"/>
      </w:pPr>
      <w:r w:rsidRPr="00013936">
        <w:rPr>
          <w:rStyle w:val="FootnoteReference"/>
        </w:rPr>
        <w:footnoteRef/>
      </w:r>
      <w:r w:rsidRPr="00013936">
        <w:t xml:space="preserve"> </w:t>
      </w:r>
      <w:r w:rsidRPr="00AC5D7B">
        <w:rPr>
          <w:i/>
          <w:iCs/>
        </w:rPr>
        <w:t>Cite</w:t>
      </w:r>
      <w:r w:rsidR="00560C8D">
        <w:t>.</w:t>
      </w:r>
    </w:p>
  </w:footnote>
  <w:footnote w:id="40">
    <w:p w14:paraId="1ECDD34B" w14:textId="5BBDDD2B" w:rsidR="00A65E3E" w:rsidRDefault="008F16AC">
      <w:r w:rsidRPr="00013936">
        <w:rPr>
          <w:rStyle w:val="FootnoteReference"/>
          <w:sz w:val="20"/>
          <w:szCs w:val="20"/>
        </w:rPr>
        <w:footnoteRef/>
      </w:r>
      <w:r w:rsidRPr="00013936">
        <w:rPr>
          <w:sz w:val="20"/>
          <w:szCs w:val="20"/>
        </w:rPr>
        <w:t xml:space="preserve"> </w:t>
      </w:r>
      <w:r w:rsidRPr="00AC5D7B">
        <w:rPr>
          <w:i/>
          <w:iCs/>
          <w:sz w:val="20"/>
          <w:szCs w:val="20"/>
        </w:rPr>
        <w:t>Cite</w:t>
      </w:r>
      <w:r w:rsidR="00560C8D">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EAAF" w14:textId="2E05D41A" w:rsidR="001E4CEB" w:rsidRPr="001E4CEB" w:rsidRDefault="001E4CEB" w:rsidP="001E4CEB">
    <w:pPr>
      <w:spacing w:after="160" w:line="259" w:lineRule="auto"/>
      <w:jc w:val="center"/>
      <w:rPr>
        <w:rFonts w:eastAsiaTheme="minorHAnsi"/>
        <w:color w:val="808080" w:themeColor="background1" w:themeShade="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FC28" w14:textId="1873B5C5" w:rsidR="004E6C0F" w:rsidRPr="00841B7D" w:rsidRDefault="00023E83" w:rsidP="001E4CEB">
    <w:pPr>
      <w:tabs>
        <w:tab w:val="left" w:pos="6564"/>
      </w:tabs>
      <w:spacing w:after="160" w:line="259" w:lineRule="auto"/>
      <w:rPr>
        <w:rFonts w:eastAsiaTheme="minorHAnsi"/>
        <w:color w:val="808080" w:themeColor="background1" w:themeShade="80"/>
        <w:sz w:val="16"/>
        <w:szCs w:val="16"/>
      </w:rPr>
    </w:pPr>
    <w:r>
      <w:rPr>
        <w:noProof/>
      </w:rPr>
      <w:drawing>
        <wp:inline distT="0" distB="0" distL="0" distR="0" wp14:anchorId="7A925B4D" wp14:editId="7F92A2E0">
          <wp:extent cx="2100404" cy="707836"/>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0404" cy="70783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4DFB" w14:textId="649786A1" w:rsidR="00A24A8B" w:rsidRPr="001E4CEB" w:rsidRDefault="00947983" w:rsidP="00A24A8B">
    <w:pPr>
      <w:spacing w:after="160" w:line="259" w:lineRule="auto"/>
      <w:jc w:val="center"/>
      <w:rPr>
        <w:rFonts w:eastAsiaTheme="minorHAnsi"/>
        <w:color w:val="808080" w:themeColor="background1" w:themeShade="80"/>
        <w:sz w:val="16"/>
        <w:szCs w:val="16"/>
      </w:rPr>
    </w:pPr>
    <w:r>
      <w:rPr>
        <w:rFonts w:eastAsiaTheme="minorHAnsi"/>
        <w:color w:val="808080" w:themeColor="background1" w:themeShade="80"/>
        <w:sz w:val="16"/>
        <w:szCs w:val="16"/>
      </w:rPr>
      <w:t xml:space="preserve">Sensitive and </w:t>
    </w:r>
    <w:r w:rsidR="00DF63FD">
      <w:rPr>
        <w:rFonts w:eastAsiaTheme="minorHAnsi"/>
        <w:color w:val="808080" w:themeColor="background1" w:themeShade="80"/>
        <w:sz w:val="16"/>
        <w:szCs w:val="16"/>
      </w:rPr>
      <w:t>c</w:t>
    </w:r>
    <w:r>
      <w:rPr>
        <w:rFonts w:eastAsiaTheme="minorHAnsi"/>
        <w:color w:val="808080" w:themeColor="background1" w:themeShade="80"/>
        <w:sz w:val="16"/>
        <w:szCs w:val="16"/>
      </w:rPr>
      <w:t>onfidential</w:t>
    </w:r>
    <w:r w:rsidR="00D51AA9">
      <w:rPr>
        <w:rFonts w:eastAsiaTheme="minorHAnsi"/>
        <w:color w:val="808080" w:themeColor="background1" w:themeShade="80"/>
        <w:sz w:val="16"/>
        <w:szCs w:val="16"/>
      </w:rPr>
      <w:br/>
      <w:t>P</w:t>
    </w:r>
    <w:r w:rsidR="00D51AA9" w:rsidRPr="00A43BF0">
      <w:rPr>
        <w:rFonts w:eastAsiaTheme="minorHAnsi"/>
        <w:color w:val="808080" w:themeColor="background1" w:themeShade="80"/>
        <w:sz w:val="16"/>
        <w:szCs w:val="16"/>
      </w:rPr>
      <w:t xml:space="preserve">rotected from </w:t>
    </w:r>
    <w:r>
      <w:rPr>
        <w:rFonts w:eastAsiaTheme="minorHAnsi"/>
        <w:color w:val="808080" w:themeColor="background1" w:themeShade="80"/>
        <w:sz w:val="16"/>
        <w:szCs w:val="16"/>
      </w:rPr>
      <w:t>d</w:t>
    </w:r>
    <w:r w:rsidR="00D51AA9" w:rsidRPr="00A43BF0">
      <w:rPr>
        <w:rFonts w:eastAsiaTheme="minorHAnsi"/>
        <w:color w:val="808080" w:themeColor="background1" w:themeShade="80"/>
        <w:sz w:val="16"/>
        <w:szCs w:val="16"/>
      </w:rPr>
      <w:t xml:space="preserve">isclosure under </w:t>
    </w:r>
    <w:r w:rsidR="00D51AA9">
      <w:rPr>
        <w:rFonts w:eastAsiaTheme="minorHAnsi"/>
        <w:color w:val="808080" w:themeColor="background1" w:themeShade="80"/>
        <w:sz w:val="16"/>
        <w:szCs w:val="16"/>
      </w:rPr>
      <w:t xml:space="preserve">FOIA </w:t>
    </w:r>
    <w:r w:rsidR="00D51AA9" w:rsidRPr="00A43BF0">
      <w:rPr>
        <w:rFonts w:eastAsiaTheme="minorHAnsi"/>
        <w:color w:val="808080" w:themeColor="background1" w:themeShade="80"/>
        <w:sz w:val="16"/>
        <w:szCs w:val="16"/>
      </w:rPr>
      <w:t xml:space="preserve">2000 ss. 31(2) and 41; </w:t>
    </w:r>
    <w:r w:rsidR="00D51AA9">
      <w:rPr>
        <w:rFonts w:eastAsiaTheme="minorHAnsi"/>
        <w:color w:val="808080" w:themeColor="background1" w:themeShade="80"/>
        <w:sz w:val="16"/>
        <w:szCs w:val="16"/>
      </w:rPr>
      <w:t xml:space="preserve">DPA </w:t>
    </w:r>
    <w:r w:rsidR="00D51AA9" w:rsidRPr="00A43BF0">
      <w:rPr>
        <w:rFonts w:eastAsiaTheme="minorHAnsi"/>
        <w:color w:val="808080" w:themeColor="background1" w:themeShade="80"/>
        <w:sz w:val="16"/>
        <w:szCs w:val="16"/>
      </w:rPr>
      <w:t xml:space="preserve">2018 </w:t>
    </w:r>
    <w:r w:rsidR="00D51AA9">
      <w:rPr>
        <w:rFonts w:eastAsiaTheme="minorHAnsi"/>
        <w:color w:val="808080" w:themeColor="background1" w:themeShade="80"/>
        <w:sz w:val="16"/>
        <w:szCs w:val="16"/>
      </w:rPr>
      <w:br/>
    </w:r>
    <w:r w:rsidR="00D51AA9" w:rsidRPr="00A43BF0">
      <w:rPr>
        <w:rFonts w:eastAsiaTheme="minorHAnsi"/>
        <w:color w:val="808080" w:themeColor="background1" w:themeShade="80"/>
        <w:sz w:val="16"/>
        <w:szCs w:val="16"/>
      </w:rPr>
      <w:t>ss. 15</w:t>
    </w:r>
    <w:r w:rsidR="00D51AA9">
      <w:rPr>
        <w:rFonts w:eastAsiaTheme="minorHAnsi"/>
        <w:color w:val="808080" w:themeColor="background1" w:themeShade="80"/>
        <w:sz w:val="16"/>
        <w:szCs w:val="16"/>
      </w:rPr>
      <w:t xml:space="preserve">, </w:t>
    </w:r>
    <w:r w:rsidR="00D51AA9" w:rsidRPr="00A43BF0">
      <w:rPr>
        <w:rFonts w:eastAsiaTheme="minorHAnsi"/>
        <w:color w:val="808080" w:themeColor="background1" w:themeShade="80"/>
        <w:sz w:val="16"/>
        <w:szCs w:val="16"/>
      </w:rPr>
      <w:t>26, 45</w:t>
    </w:r>
    <w:r w:rsidR="00D51AA9">
      <w:rPr>
        <w:rFonts w:eastAsiaTheme="minorHAnsi"/>
        <w:color w:val="808080" w:themeColor="background1" w:themeShade="80"/>
        <w:sz w:val="16"/>
        <w:szCs w:val="16"/>
      </w:rPr>
      <w:t xml:space="preserve"> and </w:t>
    </w:r>
    <w:r>
      <w:rPr>
        <w:rFonts w:eastAsiaTheme="minorHAnsi"/>
        <w:color w:val="808080" w:themeColor="background1" w:themeShade="80"/>
        <w:sz w:val="16"/>
        <w:szCs w:val="16"/>
      </w:rPr>
      <w:t>s</w:t>
    </w:r>
    <w:r w:rsidR="00D51AA9">
      <w:rPr>
        <w:rFonts w:eastAsiaTheme="minorHAnsi"/>
        <w:color w:val="808080" w:themeColor="background1" w:themeShade="80"/>
        <w:sz w:val="16"/>
        <w:szCs w:val="16"/>
      </w:rPr>
      <w:t>ch. 2</w:t>
    </w:r>
    <w:r w:rsidR="00D51AA9" w:rsidRPr="00A43BF0">
      <w:rPr>
        <w:rFonts w:eastAsiaTheme="minorHAnsi"/>
        <w:color w:val="808080" w:themeColor="background1" w:themeShade="80"/>
        <w:sz w:val="16"/>
        <w:szCs w:val="16"/>
      </w:rPr>
      <w:t>;</w:t>
    </w:r>
    <w:r w:rsidR="00D51AA9">
      <w:rPr>
        <w:rFonts w:eastAsiaTheme="minorHAnsi"/>
        <w:color w:val="808080" w:themeColor="background1" w:themeShade="80"/>
        <w:sz w:val="16"/>
        <w:szCs w:val="16"/>
      </w:rPr>
      <w:t xml:space="preserve"> </w:t>
    </w:r>
    <w:r w:rsidR="00D51AA9" w:rsidRPr="00A43BF0">
      <w:rPr>
        <w:rFonts w:eastAsiaTheme="minorHAnsi"/>
        <w:color w:val="808080" w:themeColor="background1" w:themeShade="80"/>
        <w:sz w:val="16"/>
        <w:szCs w:val="16"/>
      </w:rPr>
      <w:t>and</w:t>
    </w:r>
    <w:r w:rsidR="00D51AA9">
      <w:rPr>
        <w:rFonts w:eastAsiaTheme="minorHAnsi"/>
        <w:color w:val="808080" w:themeColor="background1" w:themeShade="80"/>
        <w:sz w:val="16"/>
        <w:szCs w:val="16"/>
      </w:rPr>
      <w:t xml:space="preserve"> </w:t>
    </w:r>
    <w:r>
      <w:rPr>
        <w:rFonts w:eastAsiaTheme="minorHAnsi"/>
        <w:color w:val="808080" w:themeColor="background1" w:themeShade="80"/>
        <w:sz w:val="16"/>
        <w:szCs w:val="16"/>
      </w:rPr>
      <w:t>c</w:t>
    </w:r>
    <w:r w:rsidR="00D51AA9" w:rsidRPr="00A43BF0">
      <w:rPr>
        <w:rFonts w:eastAsiaTheme="minorHAnsi"/>
        <w:color w:val="808080" w:themeColor="background1" w:themeShade="80"/>
        <w:sz w:val="16"/>
        <w:szCs w:val="16"/>
      </w:rPr>
      <w:t xml:space="preserve">ommon </w:t>
    </w:r>
    <w:r>
      <w:rPr>
        <w:rFonts w:eastAsiaTheme="minorHAnsi"/>
        <w:color w:val="808080" w:themeColor="background1" w:themeShade="80"/>
        <w:sz w:val="16"/>
        <w:szCs w:val="16"/>
      </w:rPr>
      <w:t>l</w:t>
    </w:r>
    <w:r w:rsidR="00D51AA9" w:rsidRPr="00A43BF0">
      <w:rPr>
        <w:rFonts w:eastAsiaTheme="minorHAnsi"/>
        <w:color w:val="808080" w:themeColor="background1" w:themeShade="80"/>
        <w:sz w:val="16"/>
        <w:szCs w:val="16"/>
      </w:rPr>
      <w:t xml:space="preserve">aw </w:t>
    </w:r>
    <w:r>
      <w:rPr>
        <w:rFonts w:eastAsiaTheme="minorHAnsi"/>
        <w:color w:val="808080" w:themeColor="background1" w:themeShade="80"/>
        <w:sz w:val="16"/>
        <w:szCs w:val="16"/>
      </w:rPr>
      <w:t>p</w:t>
    </w:r>
    <w:r w:rsidR="00D51AA9" w:rsidRPr="00A43BF0">
      <w:rPr>
        <w:rFonts w:eastAsiaTheme="minorHAnsi"/>
        <w:color w:val="808080" w:themeColor="background1" w:themeShade="80"/>
        <w:sz w:val="16"/>
        <w:szCs w:val="16"/>
      </w:rPr>
      <w:t xml:space="preserve">rinciples </w:t>
    </w:r>
    <w:r>
      <w:rPr>
        <w:rFonts w:eastAsiaTheme="minorHAnsi"/>
        <w:color w:val="808080" w:themeColor="background1" w:themeShade="80"/>
        <w:sz w:val="16"/>
        <w:szCs w:val="16"/>
      </w:rPr>
      <w:t>o</w:t>
    </w:r>
    <w:r w:rsidR="00D51AA9" w:rsidRPr="00A43BF0">
      <w:rPr>
        <w:rFonts w:eastAsiaTheme="minorHAnsi"/>
        <w:color w:val="808080" w:themeColor="background1" w:themeShade="80"/>
        <w:sz w:val="16"/>
        <w:szCs w:val="16"/>
      </w:rPr>
      <w:t xml:space="preserve">f </w:t>
    </w:r>
    <w:r>
      <w:rPr>
        <w:rFonts w:eastAsiaTheme="minorHAnsi"/>
        <w:color w:val="808080" w:themeColor="background1" w:themeShade="80"/>
        <w:sz w:val="16"/>
        <w:szCs w:val="16"/>
      </w:rPr>
      <w:t>d</w:t>
    </w:r>
    <w:r w:rsidR="00D51AA9" w:rsidRPr="00A43BF0">
      <w:rPr>
        <w:rFonts w:eastAsiaTheme="minorHAnsi"/>
        <w:color w:val="808080" w:themeColor="background1" w:themeShade="80"/>
        <w:sz w:val="16"/>
        <w:szCs w:val="16"/>
      </w:rPr>
      <w:t>isclosure</w:t>
    </w:r>
    <w:r w:rsidR="00A24A8B">
      <w:rPr>
        <w:rFonts w:eastAsiaTheme="minorHAnsi"/>
        <w:color w:val="808080" w:themeColor="background1" w:themeShade="80"/>
        <w:sz w:val="16"/>
        <w:szCs w:val="16"/>
      </w:rP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41EA" w14:textId="033B1201" w:rsidR="001E4CEB" w:rsidRPr="00841B7D" w:rsidRDefault="00A43BF0" w:rsidP="0072508C">
    <w:pPr>
      <w:spacing w:after="160" w:line="259" w:lineRule="auto"/>
      <w:jc w:val="center"/>
      <w:rPr>
        <w:rFonts w:eastAsiaTheme="minorHAnsi"/>
        <w:color w:val="808080" w:themeColor="background1" w:themeShade="80"/>
        <w:sz w:val="16"/>
        <w:szCs w:val="16"/>
      </w:rPr>
    </w:pPr>
    <w:r w:rsidRPr="00A43BF0">
      <w:rPr>
        <w:rFonts w:eastAsiaTheme="minorHAnsi"/>
        <w:color w:val="808080" w:themeColor="background1" w:themeShade="80"/>
        <w:sz w:val="16"/>
        <w:szCs w:val="16"/>
      </w:rPr>
      <w:t>SENSITIVE AND CONFIDENTIAL</w:t>
    </w:r>
    <w:r>
      <w:rPr>
        <w:rFonts w:eastAsiaTheme="minorHAnsi"/>
        <w:color w:val="808080" w:themeColor="background1" w:themeShade="80"/>
        <w:sz w:val="16"/>
        <w:szCs w:val="16"/>
      </w:rPr>
      <w:br/>
    </w:r>
    <w:r w:rsidRPr="00A43BF0">
      <w:rPr>
        <w:rFonts w:eastAsiaTheme="minorHAnsi"/>
        <w:color w:val="808080" w:themeColor="background1" w:themeShade="80"/>
        <w:sz w:val="16"/>
        <w:szCs w:val="16"/>
      </w:rPr>
      <w:t xml:space="preserve">PROTECTED FROM DISCLOSURE UNDER FOIA 2000 SS. 31(2) AND 41; </w:t>
    </w:r>
    <w:r>
      <w:rPr>
        <w:rFonts w:eastAsiaTheme="minorHAnsi"/>
        <w:color w:val="808080" w:themeColor="background1" w:themeShade="80"/>
        <w:sz w:val="16"/>
        <w:szCs w:val="16"/>
      </w:rPr>
      <w:t xml:space="preserve"> </w:t>
    </w:r>
    <w:r w:rsidRPr="00A43BF0">
      <w:rPr>
        <w:rFonts w:eastAsiaTheme="minorHAnsi"/>
        <w:color w:val="808080" w:themeColor="background1" w:themeShade="80"/>
        <w:sz w:val="16"/>
        <w:szCs w:val="16"/>
      </w:rPr>
      <w:t xml:space="preserve">DPA 2018 </w:t>
    </w:r>
    <w:r>
      <w:rPr>
        <w:rFonts w:eastAsiaTheme="minorHAnsi"/>
        <w:color w:val="808080" w:themeColor="background1" w:themeShade="80"/>
        <w:sz w:val="16"/>
        <w:szCs w:val="16"/>
      </w:rPr>
      <w:br/>
    </w:r>
    <w:r w:rsidRPr="00A43BF0">
      <w:rPr>
        <w:rFonts w:eastAsiaTheme="minorHAnsi"/>
        <w:color w:val="808080" w:themeColor="background1" w:themeShade="80"/>
        <w:sz w:val="16"/>
        <w:szCs w:val="16"/>
      </w:rPr>
      <w:t>SS. 15 (READ WITH SCH. 2), 26, 45;</w:t>
    </w:r>
    <w:r>
      <w:rPr>
        <w:rFonts w:eastAsiaTheme="minorHAnsi"/>
        <w:color w:val="808080" w:themeColor="background1" w:themeShade="80"/>
        <w:sz w:val="16"/>
        <w:szCs w:val="16"/>
      </w:rPr>
      <w:t xml:space="preserve"> </w:t>
    </w:r>
    <w:r w:rsidRPr="00A43BF0">
      <w:rPr>
        <w:rFonts w:eastAsiaTheme="minorHAnsi"/>
        <w:color w:val="808080" w:themeColor="background1" w:themeShade="80"/>
        <w:sz w:val="16"/>
        <w:szCs w:val="16"/>
      </w:rPr>
      <w:t>AND</w:t>
    </w:r>
    <w:r>
      <w:rPr>
        <w:rFonts w:eastAsiaTheme="minorHAnsi"/>
        <w:color w:val="808080" w:themeColor="background1" w:themeShade="80"/>
        <w:sz w:val="16"/>
        <w:szCs w:val="16"/>
      </w:rPr>
      <w:t xml:space="preserve"> </w:t>
    </w:r>
    <w:r w:rsidRPr="00A43BF0">
      <w:rPr>
        <w:rFonts w:eastAsiaTheme="minorHAnsi"/>
        <w:color w:val="808080" w:themeColor="background1" w:themeShade="80"/>
        <w:sz w:val="16"/>
        <w:szCs w:val="16"/>
      </w:rPr>
      <w:t>COMMON LAW PRINCIPLES OF DISCLOSURE</w:t>
    </w:r>
    <w:r w:rsidR="001E4CEB">
      <w:rPr>
        <w:rFonts w:eastAsiaTheme="minorHAnsi"/>
        <w:color w:val="808080" w:themeColor="background1" w:themeShade="80"/>
        <w:sz w:val="16"/>
        <w:szCs w:val="1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E2B"/>
    <w:multiLevelType w:val="hybridMultilevel"/>
    <w:tmpl w:val="B6C08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26C7C"/>
    <w:multiLevelType w:val="hybridMultilevel"/>
    <w:tmpl w:val="4E30FCD4"/>
    <w:lvl w:ilvl="0" w:tplc="49466D9A">
      <w:start w:val="1"/>
      <w:numFmt w:val="decimal"/>
      <w:lvlRestart w:val="0"/>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16F30"/>
    <w:multiLevelType w:val="hybridMultilevel"/>
    <w:tmpl w:val="A202A126"/>
    <w:lvl w:ilvl="0" w:tplc="FBC09FD4">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4645E"/>
    <w:multiLevelType w:val="hybridMultilevel"/>
    <w:tmpl w:val="B6C08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318F7"/>
    <w:multiLevelType w:val="hybridMultilevel"/>
    <w:tmpl w:val="04C40E3C"/>
    <w:lvl w:ilvl="0" w:tplc="922C452A">
      <w:start w:val="5"/>
      <w:numFmt w:val="bullet"/>
      <w:lvlText w:val="-"/>
      <w:lvlJc w:val="left"/>
      <w:pPr>
        <w:ind w:left="1407" w:hanging="360"/>
      </w:pPr>
      <w:rPr>
        <w:rFonts w:ascii="Times New Roman" w:eastAsiaTheme="minorHAnsi" w:hAnsi="Times New Roman" w:cs="Times New Roman" w:hint="default"/>
      </w:rPr>
    </w:lvl>
    <w:lvl w:ilvl="1" w:tplc="04090003">
      <w:start w:val="1"/>
      <w:numFmt w:val="bullet"/>
      <w:lvlText w:val="o"/>
      <w:lvlJc w:val="left"/>
      <w:pPr>
        <w:ind w:left="2127" w:hanging="360"/>
      </w:pPr>
      <w:rPr>
        <w:rFonts w:ascii="Courier New" w:hAnsi="Courier New" w:cs="Courier New" w:hint="default"/>
      </w:rPr>
    </w:lvl>
    <w:lvl w:ilvl="2" w:tplc="04090005">
      <w:start w:val="1"/>
      <w:numFmt w:val="bullet"/>
      <w:lvlText w:val=""/>
      <w:lvlJc w:val="left"/>
      <w:pPr>
        <w:ind w:left="2847" w:hanging="360"/>
      </w:pPr>
      <w:rPr>
        <w:rFonts w:ascii="Wingdings" w:hAnsi="Wingdings" w:hint="default"/>
      </w:rPr>
    </w:lvl>
    <w:lvl w:ilvl="3" w:tplc="04090001">
      <w:start w:val="1"/>
      <w:numFmt w:val="bullet"/>
      <w:lvlText w:val=""/>
      <w:lvlJc w:val="left"/>
      <w:pPr>
        <w:ind w:left="3567" w:hanging="360"/>
      </w:pPr>
      <w:rPr>
        <w:rFonts w:ascii="Symbol" w:hAnsi="Symbol" w:hint="default"/>
      </w:rPr>
    </w:lvl>
    <w:lvl w:ilvl="4" w:tplc="04090003">
      <w:start w:val="1"/>
      <w:numFmt w:val="bullet"/>
      <w:lvlText w:val="o"/>
      <w:lvlJc w:val="left"/>
      <w:pPr>
        <w:ind w:left="4287" w:hanging="360"/>
      </w:pPr>
      <w:rPr>
        <w:rFonts w:ascii="Courier New" w:hAnsi="Courier New" w:cs="Courier New" w:hint="default"/>
      </w:rPr>
    </w:lvl>
    <w:lvl w:ilvl="5" w:tplc="04090005">
      <w:start w:val="1"/>
      <w:numFmt w:val="bullet"/>
      <w:lvlText w:val=""/>
      <w:lvlJc w:val="left"/>
      <w:pPr>
        <w:ind w:left="5007" w:hanging="360"/>
      </w:pPr>
      <w:rPr>
        <w:rFonts w:ascii="Wingdings" w:hAnsi="Wingdings" w:hint="default"/>
      </w:rPr>
    </w:lvl>
    <w:lvl w:ilvl="6" w:tplc="04090001" w:tentative="1">
      <w:start w:val="1"/>
      <w:numFmt w:val="bullet"/>
      <w:lvlText w:val=""/>
      <w:lvlJc w:val="left"/>
      <w:pPr>
        <w:ind w:left="5727" w:hanging="360"/>
      </w:pPr>
      <w:rPr>
        <w:rFonts w:ascii="Symbol" w:hAnsi="Symbol" w:hint="default"/>
      </w:rPr>
    </w:lvl>
    <w:lvl w:ilvl="7" w:tplc="04090003" w:tentative="1">
      <w:start w:val="1"/>
      <w:numFmt w:val="bullet"/>
      <w:lvlText w:val="o"/>
      <w:lvlJc w:val="left"/>
      <w:pPr>
        <w:ind w:left="6447" w:hanging="360"/>
      </w:pPr>
      <w:rPr>
        <w:rFonts w:ascii="Courier New" w:hAnsi="Courier New" w:cs="Courier New" w:hint="default"/>
      </w:rPr>
    </w:lvl>
    <w:lvl w:ilvl="8" w:tplc="04090005" w:tentative="1">
      <w:start w:val="1"/>
      <w:numFmt w:val="bullet"/>
      <w:lvlText w:val=""/>
      <w:lvlJc w:val="left"/>
      <w:pPr>
        <w:ind w:left="7167" w:hanging="360"/>
      </w:pPr>
      <w:rPr>
        <w:rFonts w:ascii="Wingdings" w:hAnsi="Wingdings" w:hint="default"/>
      </w:rPr>
    </w:lvl>
  </w:abstractNum>
  <w:abstractNum w:abstractNumId="5" w15:restartNumberingAfterBreak="0">
    <w:nsid w:val="0BC52B40"/>
    <w:multiLevelType w:val="multilevel"/>
    <w:tmpl w:val="649884CE"/>
    <w:lvl w:ilvl="0">
      <w:start w:val="1"/>
      <w:numFmt w:val="decimal"/>
      <w:lvlText w:val="%1."/>
      <w:lvlJc w:val="left"/>
      <w:pPr>
        <w:ind w:left="717" w:hanging="360"/>
      </w:pPr>
      <w:rPr>
        <w:rFonts w:ascii="Times New Roman" w:hAnsi="Times New Roman" w:cs="Times New Roman" w:hint="default"/>
        <w:b/>
        <w:bCs w:val="0"/>
        <w:i w:val="0"/>
        <w:iCs w:val="0"/>
        <w:color w:val="000000" w:themeColor="text1"/>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1C5B7A"/>
    <w:multiLevelType w:val="multilevel"/>
    <w:tmpl w:val="491AE344"/>
    <w:lvl w:ilvl="0">
      <w:start w:val="1"/>
      <w:numFmt w:val="none"/>
      <w:lvlText w:val=""/>
      <w:lvlJc w:val="left"/>
      <w:pPr>
        <w:tabs>
          <w:tab w:val="num" w:pos="0"/>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FDC1A47"/>
    <w:multiLevelType w:val="hybridMultilevel"/>
    <w:tmpl w:val="8112F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83413"/>
    <w:multiLevelType w:val="hybridMultilevel"/>
    <w:tmpl w:val="15EEB5B6"/>
    <w:lvl w:ilvl="0" w:tplc="937A2AC0">
      <w:start w:val="1"/>
      <w:numFmt w:val="decimal"/>
      <w:lvlText w:val="%1."/>
      <w:lvlJc w:val="left"/>
      <w:pPr>
        <w:ind w:left="720"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5F419B"/>
    <w:multiLevelType w:val="hybridMultilevel"/>
    <w:tmpl w:val="65EA23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B3C99"/>
    <w:multiLevelType w:val="hybridMultilevel"/>
    <w:tmpl w:val="17BCD5E2"/>
    <w:lvl w:ilvl="0" w:tplc="04090001">
      <w:start w:val="1"/>
      <w:numFmt w:val="bullet"/>
      <w:lvlText w:val=""/>
      <w:lvlJc w:val="left"/>
      <w:pPr>
        <w:ind w:left="1219" w:hanging="360"/>
      </w:pPr>
      <w:rPr>
        <w:rFonts w:ascii="Symbol" w:hAnsi="Symbol" w:hint="default"/>
      </w:rPr>
    </w:lvl>
    <w:lvl w:ilvl="1" w:tplc="04090003">
      <w:start w:val="1"/>
      <w:numFmt w:val="bullet"/>
      <w:lvlText w:val="o"/>
      <w:lvlJc w:val="left"/>
      <w:pPr>
        <w:ind w:left="1939" w:hanging="360"/>
      </w:pPr>
      <w:rPr>
        <w:rFonts w:ascii="Courier New" w:hAnsi="Courier New" w:cs="Courier New" w:hint="default"/>
      </w:rPr>
    </w:lvl>
    <w:lvl w:ilvl="2" w:tplc="04090005">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11" w15:restartNumberingAfterBreak="0">
    <w:nsid w:val="205B7892"/>
    <w:multiLevelType w:val="hybridMultilevel"/>
    <w:tmpl w:val="4C56E2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A3DC7"/>
    <w:multiLevelType w:val="hybridMultilevel"/>
    <w:tmpl w:val="15EEB5B6"/>
    <w:lvl w:ilvl="0" w:tplc="937A2AC0">
      <w:start w:val="1"/>
      <w:numFmt w:val="decimal"/>
      <w:lvlText w:val="%1."/>
      <w:lvlJc w:val="left"/>
      <w:pPr>
        <w:ind w:left="720"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F4683C"/>
    <w:multiLevelType w:val="multilevel"/>
    <w:tmpl w:val="FF38A820"/>
    <w:lvl w:ilvl="0">
      <w:numFmt w:val="decimal"/>
      <w:pStyle w:val="Heading1"/>
      <w:lvlText w:val=""/>
      <w:lvlJc w:val="left"/>
    </w:lvl>
    <w:lvl w:ilvl="1">
      <w:numFmt w:val="decimal"/>
      <w:pStyle w:val="Heading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205364"/>
    <w:multiLevelType w:val="multilevel"/>
    <w:tmpl w:val="B9E051F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46036B"/>
    <w:multiLevelType w:val="hybridMultilevel"/>
    <w:tmpl w:val="220C80BE"/>
    <w:lvl w:ilvl="0" w:tplc="A03A4442">
      <w:start w:val="1"/>
      <w:numFmt w:val="lowerLetter"/>
      <w:lvlText w:val="%1."/>
      <w:lvlJc w:val="left"/>
      <w:pPr>
        <w:ind w:left="1440" w:hanging="360"/>
      </w:pPr>
      <w:rPr>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25ECD"/>
    <w:multiLevelType w:val="hybridMultilevel"/>
    <w:tmpl w:val="B6C08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B22425"/>
    <w:multiLevelType w:val="multilevel"/>
    <w:tmpl w:val="B92AF208"/>
    <w:lvl w:ilvl="0">
      <w:start w:val="1"/>
      <w:numFmt w:val="decimal"/>
      <w:lvlText w:val="%1."/>
      <w:lvlJc w:val="left"/>
      <w:pPr>
        <w:tabs>
          <w:tab w:val="num" w:pos="0"/>
        </w:tabs>
        <w:ind w:left="0" w:firstLine="0"/>
      </w:pPr>
      <w:rPr>
        <w:rFonts w:hint="default"/>
        <w:b/>
        <w:bCs w:val="0"/>
        <w:i w:val="0"/>
        <w:iCs w:val="0"/>
        <w:color w:val="000000" w:themeColor="text1"/>
        <w:sz w:val="24"/>
        <w:szCs w:val="24"/>
      </w:rPr>
    </w:lvl>
    <w:lvl w:ilvl="1">
      <w:start w:val="1"/>
      <w:numFmt w:val="decimal"/>
      <w:lvlText w:val="%2."/>
      <w:lvlJc w:val="left"/>
      <w:pPr>
        <w:tabs>
          <w:tab w:val="num" w:pos="0"/>
        </w:tabs>
        <w:ind w:left="0" w:firstLine="0"/>
      </w:pPr>
      <w:rPr>
        <w:rFonts w:hint="default"/>
      </w:rPr>
    </w:lvl>
    <w:lvl w:ilvl="2">
      <w:start w:val="1"/>
      <w:numFmt w:val="lowerRoman"/>
      <w:lvlText w:val="%3)"/>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18" w15:restartNumberingAfterBreak="0">
    <w:nsid w:val="44C3208F"/>
    <w:multiLevelType w:val="multilevel"/>
    <w:tmpl w:val="F31E685C"/>
    <w:lvl w:ilvl="0">
      <w:start w:val="1"/>
      <w:numFmt w:val="decimal"/>
      <w:lvlText w:val="%1."/>
      <w:lvlJc w:val="left"/>
      <w:pPr>
        <w:tabs>
          <w:tab w:val="num" w:pos="0"/>
        </w:tabs>
        <w:ind w:left="0" w:firstLine="0"/>
      </w:pPr>
      <w:rPr>
        <w:rFonts w:hint="default"/>
        <w:b/>
        <w:bCs w:val="0"/>
        <w:i w:val="0"/>
        <w:iCs w:val="0"/>
        <w:color w:val="000000" w:themeColor="text1"/>
        <w:sz w:val="24"/>
        <w:szCs w:val="24"/>
      </w:rPr>
    </w:lvl>
    <w:lvl w:ilvl="1">
      <w:start w:val="1"/>
      <w:numFmt w:val="lowerLetter"/>
      <w:lvlText w:val="%2)"/>
      <w:lvlJc w:val="left"/>
      <w:pPr>
        <w:ind w:left="1077" w:hanging="360"/>
      </w:pPr>
      <w:rPr>
        <w:rFonts w:hint="default"/>
      </w:rPr>
    </w:lvl>
    <w:lvl w:ilvl="2">
      <w:start w:val="1"/>
      <w:numFmt w:val="lowerRoman"/>
      <w:lvlText w:val="%3)"/>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19" w15:restartNumberingAfterBreak="0">
    <w:nsid w:val="45406176"/>
    <w:multiLevelType w:val="multilevel"/>
    <w:tmpl w:val="A880D27C"/>
    <w:lvl w:ilvl="0">
      <w:start w:val="1"/>
      <w:numFmt w:val="none"/>
      <w:suff w:val="nothing"/>
      <w:lvlText w:val=""/>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AEB4F13"/>
    <w:multiLevelType w:val="hybridMultilevel"/>
    <w:tmpl w:val="B854217E"/>
    <w:lvl w:ilvl="0" w:tplc="FBC09FD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5A4CB1"/>
    <w:multiLevelType w:val="hybridMultilevel"/>
    <w:tmpl w:val="4F805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B5522"/>
    <w:multiLevelType w:val="hybridMultilevel"/>
    <w:tmpl w:val="711EE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9806D2"/>
    <w:multiLevelType w:val="multilevel"/>
    <w:tmpl w:val="89785CB2"/>
    <w:lvl w:ilvl="0">
      <w:start w:val="1"/>
      <w:numFmt w:val="decimal"/>
      <w:lvlText w:val="%1."/>
      <w:lvlJc w:val="left"/>
      <w:pPr>
        <w:tabs>
          <w:tab w:val="num" w:pos="0"/>
        </w:tabs>
        <w:ind w:left="0" w:firstLine="0"/>
      </w:pPr>
      <w:rPr>
        <w:rFonts w:hint="default"/>
        <w:b/>
        <w:bCs w:val="0"/>
        <w:i w:val="0"/>
        <w:iCs w:val="0"/>
        <w:color w:val="000000" w:themeColor="text1"/>
        <w:sz w:val="24"/>
        <w:szCs w:val="24"/>
      </w:rPr>
    </w:lvl>
    <w:lvl w:ilvl="1">
      <w:start w:val="1"/>
      <w:numFmt w:val="decimal"/>
      <w:lvlText w:val="%2."/>
      <w:lvlJc w:val="left"/>
      <w:pPr>
        <w:tabs>
          <w:tab w:val="num" w:pos="0"/>
        </w:tabs>
        <w:ind w:left="0" w:firstLine="0"/>
      </w:pPr>
      <w:rPr>
        <w:rFonts w:hint="default"/>
      </w:rPr>
    </w:lvl>
    <w:lvl w:ilvl="2">
      <w:start w:val="1"/>
      <w:numFmt w:val="lowerRoman"/>
      <w:lvlText w:val="%3)"/>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24" w15:restartNumberingAfterBreak="0">
    <w:nsid w:val="63405B8C"/>
    <w:multiLevelType w:val="hybridMultilevel"/>
    <w:tmpl w:val="C6B24D5A"/>
    <w:lvl w:ilvl="0" w:tplc="C23ABB2A">
      <w:start w:val="1"/>
      <w:numFmt w:val="decimal"/>
      <w:lvlRestart w:val="0"/>
      <w:lvlText w:val="%1."/>
      <w:lvlJc w:val="left"/>
      <w:pPr>
        <w:ind w:left="720" w:hanging="360"/>
      </w:pPr>
    </w:lvl>
    <w:lvl w:ilvl="1" w:tplc="F982930E">
      <w:start w:val="1"/>
      <w:numFmt w:val="lowerLetter"/>
      <w:lvlText w:val="%2."/>
      <w:lvlJc w:val="left"/>
      <w:pPr>
        <w:ind w:left="1440" w:hanging="360"/>
      </w:pPr>
      <w:rPr>
        <w:b/>
        <w:bCs/>
        <w:i w:val="0"/>
        <w:iCs/>
      </w:rPr>
    </w:lvl>
    <w:lvl w:ilvl="2" w:tplc="6ED8BE8C">
      <w:start w:val="1"/>
      <w:numFmt w:val="lowerRoman"/>
      <w:lvlText w:val="%3."/>
      <w:lvlJc w:val="right"/>
      <w:pPr>
        <w:ind w:left="2160" w:hanging="180"/>
      </w:pPr>
      <w:rPr>
        <w:b w:val="0"/>
        <w:bCs w:val="0"/>
        <w:i w:val="0"/>
        <w:i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DD5FBE"/>
    <w:multiLevelType w:val="multilevel"/>
    <w:tmpl w:val="297259F6"/>
    <w:lvl w:ilvl="0">
      <w:start w:val="1"/>
      <w:numFmt w:val="decimal"/>
      <w:lvlText w:val="%1."/>
      <w:lvlJc w:val="left"/>
      <w:pPr>
        <w:tabs>
          <w:tab w:val="num" w:pos="0"/>
        </w:tabs>
        <w:ind w:left="0" w:firstLine="0"/>
      </w:pPr>
      <w:rPr>
        <w:rFonts w:hint="default"/>
        <w:b/>
        <w:bCs w:val="0"/>
        <w:i w:val="0"/>
        <w:iCs w:val="0"/>
        <w:color w:val="000000" w:themeColor="text1"/>
        <w:sz w:val="24"/>
        <w:szCs w:val="24"/>
      </w:rPr>
    </w:lvl>
    <w:lvl w:ilvl="1">
      <w:start w:val="1"/>
      <w:numFmt w:val="decimal"/>
      <w:isLgl/>
      <w:lvlText w:val="%2."/>
      <w:lvlJc w:val="left"/>
      <w:pPr>
        <w:tabs>
          <w:tab w:val="num" w:pos="0"/>
        </w:tabs>
        <w:ind w:left="0" w:firstLine="0"/>
      </w:pPr>
      <w:rPr>
        <w:rFonts w:hint="default"/>
      </w:rPr>
    </w:lvl>
    <w:lvl w:ilvl="2">
      <w:start w:val="1"/>
      <w:numFmt w:val="lowerRoman"/>
      <w:lvlText w:val="%3)"/>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26" w15:restartNumberingAfterBreak="0">
    <w:nsid w:val="697167E4"/>
    <w:multiLevelType w:val="multilevel"/>
    <w:tmpl w:val="BCE05B8C"/>
    <w:styleLink w:val="Headings"/>
    <w:lvl w:ilvl="0">
      <w:start w:val="1"/>
      <w:numFmt w:val="none"/>
      <w:suff w:val="nothing"/>
      <w:lvlText w:val=""/>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B3739D"/>
    <w:multiLevelType w:val="hybridMultilevel"/>
    <w:tmpl w:val="2D6E4CF2"/>
    <w:lvl w:ilvl="0" w:tplc="FBC09FD4">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0138BC"/>
    <w:multiLevelType w:val="hybridMultilevel"/>
    <w:tmpl w:val="E8F0F7AA"/>
    <w:lvl w:ilvl="0" w:tplc="CC8A74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4D62AC"/>
    <w:multiLevelType w:val="hybridMultilevel"/>
    <w:tmpl w:val="67188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1A77B4"/>
    <w:multiLevelType w:val="hybridMultilevel"/>
    <w:tmpl w:val="E6ACD80E"/>
    <w:lvl w:ilvl="0" w:tplc="FBC09FD4">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984FB9"/>
    <w:multiLevelType w:val="hybridMultilevel"/>
    <w:tmpl w:val="B98A8C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3817205">
    <w:abstractNumId w:val="24"/>
  </w:num>
  <w:num w:numId="2" w16cid:durableId="1456945461">
    <w:abstractNumId w:val="16"/>
  </w:num>
  <w:num w:numId="3" w16cid:durableId="65761420">
    <w:abstractNumId w:val="4"/>
  </w:num>
  <w:num w:numId="4" w16cid:durableId="112940675">
    <w:abstractNumId w:val="15"/>
  </w:num>
  <w:num w:numId="5" w16cid:durableId="1663966650">
    <w:abstractNumId w:val="31"/>
  </w:num>
  <w:num w:numId="6" w16cid:durableId="1478645836">
    <w:abstractNumId w:val="12"/>
  </w:num>
  <w:num w:numId="7" w16cid:durableId="585308829">
    <w:abstractNumId w:val="0"/>
  </w:num>
  <w:num w:numId="8" w16cid:durableId="516774619">
    <w:abstractNumId w:val="3"/>
  </w:num>
  <w:num w:numId="9" w16cid:durableId="29645049">
    <w:abstractNumId w:val="2"/>
  </w:num>
  <w:num w:numId="10" w16cid:durableId="1121877346">
    <w:abstractNumId w:val="30"/>
  </w:num>
  <w:num w:numId="11" w16cid:durableId="963316096">
    <w:abstractNumId w:val="27"/>
  </w:num>
  <w:num w:numId="12" w16cid:durableId="1161388802">
    <w:abstractNumId w:val="20"/>
  </w:num>
  <w:num w:numId="13" w16cid:durableId="1108161398">
    <w:abstractNumId w:val="10"/>
  </w:num>
  <w:num w:numId="14" w16cid:durableId="1775900437">
    <w:abstractNumId w:val="11"/>
  </w:num>
  <w:num w:numId="15" w16cid:durableId="847599052">
    <w:abstractNumId w:val="7"/>
  </w:num>
  <w:num w:numId="16" w16cid:durableId="875970904">
    <w:abstractNumId w:val="28"/>
  </w:num>
  <w:num w:numId="17" w16cid:durableId="284310308">
    <w:abstractNumId w:val="9"/>
  </w:num>
  <w:num w:numId="18" w16cid:durableId="1896313587">
    <w:abstractNumId w:val="21"/>
  </w:num>
  <w:num w:numId="19" w16cid:durableId="1070151000">
    <w:abstractNumId w:val="22"/>
  </w:num>
  <w:num w:numId="20" w16cid:durableId="251089952">
    <w:abstractNumId w:val="8"/>
  </w:num>
  <w:num w:numId="21" w16cid:durableId="1747222472">
    <w:abstractNumId w:val="1"/>
  </w:num>
  <w:num w:numId="22" w16cid:durableId="749739365">
    <w:abstractNumId w:val="29"/>
  </w:num>
  <w:num w:numId="23" w16cid:durableId="1074089009">
    <w:abstractNumId w:val="25"/>
  </w:num>
  <w:num w:numId="24" w16cid:durableId="323701386">
    <w:abstractNumId w:val="25"/>
    <w:lvlOverride w:ilvl="0">
      <w:startOverride w:val="1"/>
    </w:lvlOverride>
  </w:num>
  <w:num w:numId="25" w16cid:durableId="1456366979">
    <w:abstractNumId w:val="6"/>
  </w:num>
  <w:num w:numId="26" w16cid:durableId="820854679">
    <w:abstractNumId w:val="5"/>
  </w:num>
  <w:num w:numId="27" w16cid:durableId="586159027">
    <w:abstractNumId w:val="18"/>
  </w:num>
  <w:num w:numId="28" w16cid:durableId="1214080484">
    <w:abstractNumId w:val="23"/>
  </w:num>
  <w:num w:numId="29" w16cid:durableId="1366759797">
    <w:abstractNumId w:val="17"/>
  </w:num>
  <w:num w:numId="30" w16cid:durableId="634337648">
    <w:abstractNumId w:val="19"/>
  </w:num>
  <w:num w:numId="31" w16cid:durableId="1072898104">
    <w:abstractNumId w:val="26"/>
  </w:num>
  <w:num w:numId="32" w16cid:durableId="8293653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5041670">
    <w:abstractNumId w:val="14"/>
  </w:num>
  <w:num w:numId="34" w16cid:durableId="12098027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8AA"/>
    <w:rsid w:val="0000022F"/>
    <w:rsid w:val="0000416A"/>
    <w:rsid w:val="00005A14"/>
    <w:rsid w:val="00006BA4"/>
    <w:rsid w:val="00011BEF"/>
    <w:rsid w:val="000128CA"/>
    <w:rsid w:val="00013936"/>
    <w:rsid w:val="00014ADB"/>
    <w:rsid w:val="00014CCB"/>
    <w:rsid w:val="00014FB4"/>
    <w:rsid w:val="00015FA1"/>
    <w:rsid w:val="00016F89"/>
    <w:rsid w:val="00022CF2"/>
    <w:rsid w:val="00023E83"/>
    <w:rsid w:val="00024B1B"/>
    <w:rsid w:val="000255C0"/>
    <w:rsid w:val="00025FB1"/>
    <w:rsid w:val="00031287"/>
    <w:rsid w:val="00031A65"/>
    <w:rsid w:val="000341FD"/>
    <w:rsid w:val="0003461D"/>
    <w:rsid w:val="00036320"/>
    <w:rsid w:val="00037E75"/>
    <w:rsid w:val="00041A48"/>
    <w:rsid w:val="0004404A"/>
    <w:rsid w:val="000440C2"/>
    <w:rsid w:val="000442C9"/>
    <w:rsid w:val="00046111"/>
    <w:rsid w:val="00046904"/>
    <w:rsid w:val="00050809"/>
    <w:rsid w:val="00057273"/>
    <w:rsid w:val="00057287"/>
    <w:rsid w:val="00064197"/>
    <w:rsid w:val="000717A4"/>
    <w:rsid w:val="000722EF"/>
    <w:rsid w:val="000738B4"/>
    <w:rsid w:val="000750AD"/>
    <w:rsid w:val="00077A27"/>
    <w:rsid w:val="00077A94"/>
    <w:rsid w:val="00081FC0"/>
    <w:rsid w:val="00090140"/>
    <w:rsid w:val="00090DA5"/>
    <w:rsid w:val="000928F2"/>
    <w:rsid w:val="0009568D"/>
    <w:rsid w:val="00095EC2"/>
    <w:rsid w:val="000A2454"/>
    <w:rsid w:val="000A2B02"/>
    <w:rsid w:val="000A38CF"/>
    <w:rsid w:val="000A3E66"/>
    <w:rsid w:val="000A41C7"/>
    <w:rsid w:val="000A4991"/>
    <w:rsid w:val="000A5BE1"/>
    <w:rsid w:val="000A6CC6"/>
    <w:rsid w:val="000A7063"/>
    <w:rsid w:val="000B074E"/>
    <w:rsid w:val="000B0D9B"/>
    <w:rsid w:val="000B199A"/>
    <w:rsid w:val="000B281D"/>
    <w:rsid w:val="000B33EA"/>
    <w:rsid w:val="000B347C"/>
    <w:rsid w:val="000B42EF"/>
    <w:rsid w:val="000B5267"/>
    <w:rsid w:val="000B737D"/>
    <w:rsid w:val="000C1109"/>
    <w:rsid w:val="000C4CC2"/>
    <w:rsid w:val="000C5110"/>
    <w:rsid w:val="000C65EC"/>
    <w:rsid w:val="000C6AB2"/>
    <w:rsid w:val="000C6E83"/>
    <w:rsid w:val="000D0E95"/>
    <w:rsid w:val="000D236B"/>
    <w:rsid w:val="000D3A4C"/>
    <w:rsid w:val="000D4D71"/>
    <w:rsid w:val="000D709B"/>
    <w:rsid w:val="000D7401"/>
    <w:rsid w:val="000D7605"/>
    <w:rsid w:val="000E1921"/>
    <w:rsid w:val="000E205C"/>
    <w:rsid w:val="000E35BD"/>
    <w:rsid w:val="000F102E"/>
    <w:rsid w:val="000F23E5"/>
    <w:rsid w:val="000F30EF"/>
    <w:rsid w:val="001007CD"/>
    <w:rsid w:val="001015A0"/>
    <w:rsid w:val="001018CF"/>
    <w:rsid w:val="00101980"/>
    <w:rsid w:val="00102827"/>
    <w:rsid w:val="00102B77"/>
    <w:rsid w:val="00102FCB"/>
    <w:rsid w:val="00110BE0"/>
    <w:rsid w:val="00110E68"/>
    <w:rsid w:val="00110E6A"/>
    <w:rsid w:val="00111AA4"/>
    <w:rsid w:val="00111BCA"/>
    <w:rsid w:val="001132C3"/>
    <w:rsid w:val="00116486"/>
    <w:rsid w:val="00120504"/>
    <w:rsid w:val="001208BA"/>
    <w:rsid w:val="00121BB6"/>
    <w:rsid w:val="0012238C"/>
    <w:rsid w:val="00123235"/>
    <w:rsid w:val="00123337"/>
    <w:rsid w:val="00126E30"/>
    <w:rsid w:val="00127693"/>
    <w:rsid w:val="00130F9C"/>
    <w:rsid w:val="00131B54"/>
    <w:rsid w:val="00132351"/>
    <w:rsid w:val="00133050"/>
    <w:rsid w:val="001330A5"/>
    <w:rsid w:val="00135B00"/>
    <w:rsid w:val="00136B55"/>
    <w:rsid w:val="00136FFA"/>
    <w:rsid w:val="0014059B"/>
    <w:rsid w:val="00142D6A"/>
    <w:rsid w:val="00144342"/>
    <w:rsid w:val="00144710"/>
    <w:rsid w:val="0014497B"/>
    <w:rsid w:val="001459DA"/>
    <w:rsid w:val="001478C7"/>
    <w:rsid w:val="00150CE6"/>
    <w:rsid w:val="001531EE"/>
    <w:rsid w:val="001534CB"/>
    <w:rsid w:val="001552C5"/>
    <w:rsid w:val="00156DE4"/>
    <w:rsid w:val="00163053"/>
    <w:rsid w:val="00167FAD"/>
    <w:rsid w:val="001703FF"/>
    <w:rsid w:val="0017072A"/>
    <w:rsid w:val="00170D72"/>
    <w:rsid w:val="001711F4"/>
    <w:rsid w:val="00171E9B"/>
    <w:rsid w:val="00172FD3"/>
    <w:rsid w:val="00173573"/>
    <w:rsid w:val="0017543C"/>
    <w:rsid w:val="001762EE"/>
    <w:rsid w:val="001813D9"/>
    <w:rsid w:val="001816C2"/>
    <w:rsid w:val="0018190B"/>
    <w:rsid w:val="00182CFB"/>
    <w:rsid w:val="001830D3"/>
    <w:rsid w:val="00183F60"/>
    <w:rsid w:val="00185874"/>
    <w:rsid w:val="001959CE"/>
    <w:rsid w:val="00196BB0"/>
    <w:rsid w:val="001A1B2D"/>
    <w:rsid w:val="001A4878"/>
    <w:rsid w:val="001A6B75"/>
    <w:rsid w:val="001A7C98"/>
    <w:rsid w:val="001B1577"/>
    <w:rsid w:val="001B273C"/>
    <w:rsid w:val="001B285E"/>
    <w:rsid w:val="001B301D"/>
    <w:rsid w:val="001B3FC3"/>
    <w:rsid w:val="001C01AD"/>
    <w:rsid w:val="001C1255"/>
    <w:rsid w:val="001C48CA"/>
    <w:rsid w:val="001C62BB"/>
    <w:rsid w:val="001C6591"/>
    <w:rsid w:val="001C66D3"/>
    <w:rsid w:val="001D067D"/>
    <w:rsid w:val="001D129D"/>
    <w:rsid w:val="001D1447"/>
    <w:rsid w:val="001D1B13"/>
    <w:rsid w:val="001D3857"/>
    <w:rsid w:val="001D493D"/>
    <w:rsid w:val="001D6BC2"/>
    <w:rsid w:val="001E041A"/>
    <w:rsid w:val="001E4053"/>
    <w:rsid w:val="001E4CEB"/>
    <w:rsid w:val="001E4EEE"/>
    <w:rsid w:val="001E58F4"/>
    <w:rsid w:val="001F243C"/>
    <w:rsid w:val="001F3E48"/>
    <w:rsid w:val="001F51D3"/>
    <w:rsid w:val="001F6836"/>
    <w:rsid w:val="0020003F"/>
    <w:rsid w:val="0020071A"/>
    <w:rsid w:val="00200C63"/>
    <w:rsid w:val="00202250"/>
    <w:rsid w:val="00203811"/>
    <w:rsid w:val="0020761C"/>
    <w:rsid w:val="002111DD"/>
    <w:rsid w:val="0021154B"/>
    <w:rsid w:val="00214F74"/>
    <w:rsid w:val="00215505"/>
    <w:rsid w:val="0021633E"/>
    <w:rsid w:val="002163ED"/>
    <w:rsid w:val="0022443C"/>
    <w:rsid w:val="00225974"/>
    <w:rsid w:val="00226253"/>
    <w:rsid w:val="00226710"/>
    <w:rsid w:val="00227FCA"/>
    <w:rsid w:val="002300A6"/>
    <w:rsid w:val="00232860"/>
    <w:rsid w:val="002356A9"/>
    <w:rsid w:val="002376AC"/>
    <w:rsid w:val="00237C40"/>
    <w:rsid w:val="00240CC4"/>
    <w:rsid w:val="0024437C"/>
    <w:rsid w:val="00245607"/>
    <w:rsid w:val="00245DC9"/>
    <w:rsid w:val="00245F60"/>
    <w:rsid w:val="0025086C"/>
    <w:rsid w:val="00251374"/>
    <w:rsid w:val="0025177C"/>
    <w:rsid w:val="002519D6"/>
    <w:rsid w:val="002522A9"/>
    <w:rsid w:val="002526C1"/>
    <w:rsid w:val="002537AF"/>
    <w:rsid w:val="0025448C"/>
    <w:rsid w:val="00255DA2"/>
    <w:rsid w:val="00261979"/>
    <w:rsid w:val="00262C1A"/>
    <w:rsid w:val="002662B3"/>
    <w:rsid w:val="00271575"/>
    <w:rsid w:val="00271947"/>
    <w:rsid w:val="0027440D"/>
    <w:rsid w:val="002754F3"/>
    <w:rsid w:val="00281A97"/>
    <w:rsid w:val="002829EE"/>
    <w:rsid w:val="0028308B"/>
    <w:rsid w:val="00287CF4"/>
    <w:rsid w:val="002917AA"/>
    <w:rsid w:val="00291B0D"/>
    <w:rsid w:val="00292393"/>
    <w:rsid w:val="00292D94"/>
    <w:rsid w:val="002950C3"/>
    <w:rsid w:val="00295646"/>
    <w:rsid w:val="0029633D"/>
    <w:rsid w:val="002A1B8E"/>
    <w:rsid w:val="002A350C"/>
    <w:rsid w:val="002A3DA1"/>
    <w:rsid w:val="002A51D5"/>
    <w:rsid w:val="002A74F3"/>
    <w:rsid w:val="002B25D5"/>
    <w:rsid w:val="002B2613"/>
    <w:rsid w:val="002B27EA"/>
    <w:rsid w:val="002B28D5"/>
    <w:rsid w:val="002B4D93"/>
    <w:rsid w:val="002B5728"/>
    <w:rsid w:val="002B5EB2"/>
    <w:rsid w:val="002B6264"/>
    <w:rsid w:val="002B74CC"/>
    <w:rsid w:val="002B756A"/>
    <w:rsid w:val="002C235C"/>
    <w:rsid w:val="002C4373"/>
    <w:rsid w:val="002C7394"/>
    <w:rsid w:val="002C7851"/>
    <w:rsid w:val="002D3630"/>
    <w:rsid w:val="002D3C83"/>
    <w:rsid w:val="002D4DBB"/>
    <w:rsid w:val="002D5DFD"/>
    <w:rsid w:val="002E39A6"/>
    <w:rsid w:val="002E4B39"/>
    <w:rsid w:val="002E4EFC"/>
    <w:rsid w:val="002E7AC5"/>
    <w:rsid w:val="002F1752"/>
    <w:rsid w:val="002F18E2"/>
    <w:rsid w:val="002F2270"/>
    <w:rsid w:val="002F22F0"/>
    <w:rsid w:val="002F3152"/>
    <w:rsid w:val="002F32D2"/>
    <w:rsid w:val="002F3304"/>
    <w:rsid w:val="002F48B0"/>
    <w:rsid w:val="002F565B"/>
    <w:rsid w:val="002F5F00"/>
    <w:rsid w:val="003000A7"/>
    <w:rsid w:val="00301CC5"/>
    <w:rsid w:val="00303C5B"/>
    <w:rsid w:val="003079D4"/>
    <w:rsid w:val="00307A3A"/>
    <w:rsid w:val="00307C1E"/>
    <w:rsid w:val="00310490"/>
    <w:rsid w:val="00310F2D"/>
    <w:rsid w:val="00314461"/>
    <w:rsid w:val="00315337"/>
    <w:rsid w:val="0031535B"/>
    <w:rsid w:val="003206FC"/>
    <w:rsid w:val="00324B64"/>
    <w:rsid w:val="003273EF"/>
    <w:rsid w:val="0033061A"/>
    <w:rsid w:val="00331158"/>
    <w:rsid w:val="003319EE"/>
    <w:rsid w:val="0033424B"/>
    <w:rsid w:val="00334F90"/>
    <w:rsid w:val="00335F49"/>
    <w:rsid w:val="00336D8D"/>
    <w:rsid w:val="0034002D"/>
    <w:rsid w:val="0034155A"/>
    <w:rsid w:val="003457B6"/>
    <w:rsid w:val="003458B9"/>
    <w:rsid w:val="00351C6F"/>
    <w:rsid w:val="003522A0"/>
    <w:rsid w:val="00356494"/>
    <w:rsid w:val="00360E47"/>
    <w:rsid w:val="00361266"/>
    <w:rsid w:val="00365076"/>
    <w:rsid w:val="0037070E"/>
    <w:rsid w:val="00376FB3"/>
    <w:rsid w:val="00383691"/>
    <w:rsid w:val="003856CA"/>
    <w:rsid w:val="00386034"/>
    <w:rsid w:val="00391056"/>
    <w:rsid w:val="0039114D"/>
    <w:rsid w:val="0039118B"/>
    <w:rsid w:val="00391777"/>
    <w:rsid w:val="00395A5F"/>
    <w:rsid w:val="00397CF3"/>
    <w:rsid w:val="003A3351"/>
    <w:rsid w:val="003A3873"/>
    <w:rsid w:val="003A3E80"/>
    <w:rsid w:val="003A4E9A"/>
    <w:rsid w:val="003A5B2C"/>
    <w:rsid w:val="003B14AA"/>
    <w:rsid w:val="003C02FE"/>
    <w:rsid w:val="003C1093"/>
    <w:rsid w:val="003C2732"/>
    <w:rsid w:val="003C40DB"/>
    <w:rsid w:val="003C4411"/>
    <w:rsid w:val="003C5FE8"/>
    <w:rsid w:val="003D1726"/>
    <w:rsid w:val="003D456B"/>
    <w:rsid w:val="003D7AC6"/>
    <w:rsid w:val="003E0F81"/>
    <w:rsid w:val="003E3369"/>
    <w:rsid w:val="003E3BAC"/>
    <w:rsid w:val="003E711B"/>
    <w:rsid w:val="003E794B"/>
    <w:rsid w:val="003F26F6"/>
    <w:rsid w:val="003F3895"/>
    <w:rsid w:val="003F5DB9"/>
    <w:rsid w:val="003F6B7A"/>
    <w:rsid w:val="00403231"/>
    <w:rsid w:val="00403CD3"/>
    <w:rsid w:val="004041FF"/>
    <w:rsid w:val="00404F74"/>
    <w:rsid w:val="00405F32"/>
    <w:rsid w:val="00406607"/>
    <w:rsid w:val="00410822"/>
    <w:rsid w:val="00410C77"/>
    <w:rsid w:val="00411056"/>
    <w:rsid w:val="00413C2B"/>
    <w:rsid w:val="004140CC"/>
    <w:rsid w:val="004145C0"/>
    <w:rsid w:val="00415CF3"/>
    <w:rsid w:val="0042284F"/>
    <w:rsid w:val="00422BA2"/>
    <w:rsid w:val="0042400B"/>
    <w:rsid w:val="0042511B"/>
    <w:rsid w:val="0042559C"/>
    <w:rsid w:val="00430E9C"/>
    <w:rsid w:val="00431C64"/>
    <w:rsid w:val="0043412B"/>
    <w:rsid w:val="0043532D"/>
    <w:rsid w:val="0043686B"/>
    <w:rsid w:val="004409A4"/>
    <w:rsid w:val="00442708"/>
    <w:rsid w:val="00444A60"/>
    <w:rsid w:val="004464FE"/>
    <w:rsid w:val="004469EA"/>
    <w:rsid w:val="00446B3C"/>
    <w:rsid w:val="004474E6"/>
    <w:rsid w:val="00447E8A"/>
    <w:rsid w:val="004506E0"/>
    <w:rsid w:val="00453342"/>
    <w:rsid w:val="00453400"/>
    <w:rsid w:val="00454D3E"/>
    <w:rsid w:val="004556CC"/>
    <w:rsid w:val="00457DB3"/>
    <w:rsid w:val="00461E06"/>
    <w:rsid w:val="00463B7A"/>
    <w:rsid w:val="0046417C"/>
    <w:rsid w:val="00471DBD"/>
    <w:rsid w:val="00472276"/>
    <w:rsid w:val="004732ED"/>
    <w:rsid w:val="00476456"/>
    <w:rsid w:val="00477E37"/>
    <w:rsid w:val="004803FF"/>
    <w:rsid w:val="0048174A"/>
    <w:rsid w:val="00487FB9"/>
    <w:rsid w:val="00490138"/>
    <w:rsid w:val="004915A9"/>
    <w:rsid w:val="00492B7B"/>
    <w:rsid w:val="004954CF"/>
    <w:rsid w:val="00496307"/>
    <w:rsid w:val="004A36EC"/>
    <w:rsid w:val="004B15AA"/>
    <w:rsid w:val="004B24A9"/>
    <w:rsid w:val="004B7263"/>
    <w:rsid w:val="004B75A0"/>
    <w:rsid w:val="004C0E66"/>
    <w:rsid w:val="004C1898"/>
    <w:rsid w:val="004C1E03"/>
    <w:rsid w:val="004C261C"/>
    <w:rsid w:val="004C3474"/>
    <w:rsid w:val="004C38C9"/>
    <w:rsid w:val="004C4B41"/>
    <w:rsid w:val="004C4C94"/>
    <w:rsid w:val="004C4DD6"/>
    <w:rsid w:val="004C5A3C"/>
    <w:rsid w:val="004C777D"/>
    <w:rsid w:val="004D0DC5"/>
    <w:rsid w:val="004D28EF"/>
    <w:rsid w:val="004D2A31"/>
    <w:rsid w:val="004D5F65"/>
    <w:rsid w:val="004E3088"/>
    <w:rsid w:val="004E3D69"/>
    <w:rsid w:val="004E58B3"/>
    <w:rsid w:val="004E60D2"/>
    <w:rsid w:val="004E6C0F"/>
    <w:rsid w:val="004E6D2F"/>
    <w:rsid w:val="004F0D1A"/>
    <w:rsid w:val="004F1883"/>
    <w:rsid w:val="004F276E"/>
    <w:rsid w:val="004F2999"/>
    <w:rsid w:val="004F6B8F"/>
    <w:rsid w:val="004F6E28"/>
    <w:rsid w:val="005010B2"/>
    <w:rsid w:val="00501555"/>
    <w:rsid w:val="00501A17"/>
    <w:rsid w:val="0050464F"/>
    <w:rsid w:val="00504CB5"/>
    <w:rsid w:val="005053EF"/>
    <w:rsid w:val="00510639"/>
    <w:rsid w:val="00511E4A"/>
    <w:rsid w:val="00515F33"/>
    <w:rsid w:val="00516D6F"/>
    <w:rsid w:val="0052057E"/>
    <w:rsid w:val="005208F9"/>
    <w:rsid w:val="00521017"/>
    <w:rsid w:val="005214DE"/>
    <w:rsid w:val="00523F00"/>
    <w:rsid w:val="0053051B"/>
    <w:rsid w:val="00531663"/>
    <w:rsid w:val="0053447D"/>
    <w:rsid w:val="00536D43"/>
    <w:rsid w:val="005426EF"/>
    <w:rsid w:val="0054390C"/>
    <w:rsid w:val="00546EC3"/>
    <w:rsid w:val="005504DB"/>
    <w:rsid w:val="00554FC4"/>
    <w:rsid w:val="00556B72"/>
    <w:rsid w:val="00560C8D"/>
    <w:rsid w:val="00560ECE"/>
    <w:rsid w:val="0056345C"/>
    <w:rsid w:val="005643D7"/>
    <w:rsid w:val="00564E15"/>
    <w:rsid w:val="005663E9"/>
    <w:rsid w:val="0057063F"/>
    <w:rsid w:val="00571046"/>
    <w:rsid w:val="005728BE"/>
    <w:rsid w:val="00576333"/>
    <w:rsid w:val="005771DF"/>
    <w:rsid w:val="00581901"/>
    <w:rsid w:val="00581BC2"/>
    <w:rsid w:val="00582394"/>
    <w:rsid w:val="0058733A"/>
    <w:rsid w:val="00591C7B"/>
    <w:rsid w:val="00592F66"/>
    <w:rsid w:val="00593827"/>
    <w:rsid w:val="00595B4A"/>
    <w:rsid w:val="00596507"/>
    <w:rsid w:val="00596BBA"/>
    <w:rsid w:val="00597BBB"/>
    <w:rsid w:val="005A111E"/>
    <w:rsid w:val="005A184B"/>
    <w:rsid w:val="005A1F80"/>
    <w:rsid w:val="005A219B"/>
    <w:rsid w:val="005A27AA"/>
    <w:rsid w:val="005A339A"/>
    <w:rsid w:val="005A62C0"/>
    <w:rsid w:val="005A7E03"/>
    <w:rsid w:val="005B1A84"/>
    <w:rsid w:val="005B2BB7"/>
    <w:rsid w:val="005B3AC8"/>
    <w:rsid w:val="005B40DF"/>
    <w:rsid w:val="005C1C01"/>
    <w:rsid w:val="005C486F"/>
    <w:rsid w:val="005C4AEB"/>
    <w:rsid w:val="005C6CBB"/>
    <w:rsid w:val="005C725B"/>
    <w:rsid w:val="005D007C"/>
    <w:rsid w:val="005D063C"/>
    <w:rsid w:val="005D0C91"/>
    <w:rsid w:val="005D0DC5"/>
    <w:rsid w:val="005D18DA"/>
    <w:rsid w:val="005D1BC8"/>
    <w:rsid w:val="005D27C9"/>
    <w:rsid w:val="005D5A9E"/>
    <w:rsid w:val="005E3DA4"/>
    <w:rsid w:val="005E3DD3"/>
    <w:rsid w:val="005E5C99"/>
    <w:rsid w:val="005E5FB2"/>
    <w:rsid w:val="005E5FD7"/>
    <w:rsid w:val="005E7BC4"/>
    <w:rsid w:val="005F3B60"/>
    <w:rsid w:val="005F402A"/>
    <w:rsid w:val="005F7A27"/>
    <w:rsid w:val="00601D89"/>
    <w:rsid w:val="00601E96"/>
    <w:rsid w:val="00603378"/>
    <w:rsid w:val="006061D0"/>
    <w:rsid w:val="00606281"/>
    <w:rsid w:val="00607222"/>
    <w:rsid w:val="0061441D"/>
    <w:rsid w:val="00614851"/>
    <w:rsid w:val="00615041"/>
    <w:rsid w:val="006160E6"/>
    <w:rsid w:val="00616206"/>
    <w:rsid w:val="00622E0D"/>
    <w:rsid w:val="00624569"/>
    <w:rsid w:val="00625F55"/>
    <w:rsid w:val="006277F9"/>
    <w:rsid w:val="00631721"/>
    <w:rsid w:val="00635769"/>
    <w:rsid w:val="0063587B"/>
    <w:rsid w:val="00640BD1"/>
    <w:rsid w:val="00642FBF"/>
    <w:rsid w:val="00645188"/>
    <w:rsid w:val="00653555"/>
    <w:rsid w:val="00656EC7"/>
    <w:rsid w:val="00657117"/>
    <w:rsid w:val="0065726B"/>
    <w:rsid w:val="00657E19"/>
    <w:rsid w:val="006618C1"/>
    <w:rsid w:val="0066246E"/>
    <w:rsid w:val="006628CF"/>
    <w:rsid w:val="006630AB"/>
    <w:rsid w:val="0066506F"/>
    <w:rsid w:val="0066522E"/>
    <w:rsid w:val="00665591"/>
    <w:rsid w:val="006657CF"/>
    <w:rsid w:val="006659A5"/>
    <w:rsid w:val="00670A51"/>
    <w:rsid w:val="006712EF"/>
    <w:rsid w:val="00671A91"/>
    <w:rsid w:val="0067538D"/>
    <w:rsid w:val="00675497"/>
    <w:rsid w:val="00676D5F"/>
    <w:rsid w:val="00677DE1"/>
    <w:rsid w:val="00680250"/>
    <w:rsid w:val="00684018"/>
    <w:rsid w:val="00684209"/>
    <w:rsid w:val="00685745"/>
    <w:rsid w:val="00686DE4"/>
    <w:rsid w:val="006906A4"/>
    <w:rsid w:val="006907B2"/>
    <w:rsid w:val="00691585"/>
    <w:rsid w:val="00694575"/>
    <w:rsid w:val="00695CEB"/>
    <w:rsid w:val="006A1CDE"/>
    <w:rsid w:val="006A33EF"/>
    <w:rsid w:val="006A5A8E"/>
    <w:rsid w:val="006B0E4B"/>
    <w:rsid w:val="006B3702"/>
    <w:rsid w:val="006C09F9"/>
    <w:rsid w:val="006C1226"/>
    <w:rsid w:val="006C235B"/>
    <w:rsid w:val="006C3583"/>
    <w:rsid w:val="006D0721"/>
    <w:rsid w:val="006D1479"/>
    <w:rsid w:val="006D2CC0"/>
    <w:rsid w:val="006D5205"/>
    <w:rsid w:val="006E0CFE"/>
    <w:rsid w:val="006E1364"/>
    <w:rsid w:val="006E51F4"/>
    <w:rsid w:val="006E574E"/>
    <w:rsid w:val="006E6232"/>
    <w:rsid w:val="006F11CF"/>
    <w:rsid w:val="006F23BC"/>
    <w:rsid w:val="006F4CAE"/>
    <w:rsid w:val="006F713A"/>
    <w:rsid w:val="006F7B7F"/>
    <w:rsid w:val="006F7FC4"/>
    <w:rsid w:val="007013A9"/>
    <w:rsid w:val="007027EE"/>
    <w:rsid w:val="0070307C"/>
    <w:rsid w:val="00704814"/>
    <w:rsid w:val="00705CFF"/>
    <w:rsid w:val="007070D2"/>
    <w:rsid w:val="0070725F"/>
    <w:rsid w:val="00712164"/>
    <w:rsid w:val="00714A87"/>
    <w:rsid w:val="00715D64"/>
    <w:rsid w:val="007209D2"/>
    <w:rsid w:val="00723965"/>
    <w:rsid w:val="007244FC"/>
    <w:rsid w:val="0072508C"/>
    <w:rsid w:val="00725A1C"/>
    <w:rsid w:val="00727BD9"/>
    <w:rsid w:val="00731181"/>
    <w:rsid w:val="00732E4A"/>
    <w:rsid w:val="0074008B"/>
    <w:rsid w:val="00741035"/>
    <w:rsid w:val="00741AA4"/>
    <w:rsid w:val="007423C1"/>
    <w:rsid w:val="00744C69"/>
    <w:rsid w:val="00746BCF"/>
    <w:rsid w:val="007478E5"/>
    <w:rsid w:val="007502EE"/>
    <w:rsid w:val="00752EB6"/>
    <w:rsid w:val="0075498B"/>
    <w:rsid w:val="00756068"/>
    <w:rsid w:val="007561C8"/>
    <w:rsid w:val="00760094"/>
    <w:rsid w:val="00760D0B"/>
    <w:rsid w:val="00761471"/>
    <w:rsid w:val="00763E47"/>
    <w:rsid w:val="0076446C"/>
    <w:rsid w:val="007672E2"/>
    <w:rsid w:val="007710C6"/>
    <w:rsid w:val="0077157C"/>
    <w:rsid w:val="00775590"/>
    <w:rsid w:val="00775F11"/>
    <w:rsid w:val="007776C8"/>
    <w:rsid w:val="007816EE"/>
    <w:rsid w:val="0078428E"/>
    <w:rsid w:val="00787392"/>
    <w:rsid w:val="0079446B"/>
    <w:rsid w:val="0079506A"/>
    <w:rsid w:val="00795095"/>
    <w:rsid w:val="00795CB5"/>
    <w:rsid w:val="007963C1"/>
    <w:rsid w:val="007A3D8D"/>
    <w:rsid w:val="007A4C5D"/>
    <w:rsid w:val="007A62BF"/>
    <w:rsid w:val="007A7044"/>
    <w:rsid w:val="007A7820"/>
    <w:rsid w:val="007B0B43"/>
    <w:rsid w:val="007B0E87"/>
    <w:rsid w:val="007B4886"/>
    <w:rsid w:val="007B53C1"/>
    <w:rsid w:val="007B5C70"/>
    <w:rsid w:val="007C1BA5"/>
    <w:rsid w:val="007C21FA"/>
    <w:rsid w:val="007C2513"/>
    <w:rsid w:val="007C7565"/>
    <w:rsid w:val="007D0873"/>
    <w:rsid w:val="007D0FEA"/>
    <w:rsid w:val="007D29DC"/>
    <w:rsid w:val="007D4446"/>
    <w:rsid w:val="007D6128"/>
    <w:rsid w:val="007D6245"/>
    <w:rsid w:val="007D7159"/>
    <w:rsid w:val="007D719B"/>
    <w:rsid w:val="007D7B8C"/>
    <w:rsid w:val="007E0158"/>
    <w:rsid w:val="007E11B5"/>
    <w:rsid w:val="007E6443"/>
    <w:rsid w:val="007E67F4"/>
    <w:rsid w:val="007E7214"/>
    <w:rsid w:val="007F20AE"/>
    <w:rsid w:val="007F7AB5"/>
    <w:rsid w:val="007F7F58"/>
    <w:rsid w:val="00805692"/>
    <w:rsid w:val="0081018A"/>
    <w:rsid w:val="00810452"/>
    <w:rsid w:val="00811305"/>
    <w:rsid w:val="008179D5"/>
    <w:rsid w:val="008206DD"/>
    <w:rsid w:val="00822D24"/>
    <w:rsid w:val="008237F0"/>
    <w:rsid w:val="00825168"/>
    <w:rsid w:val="0082547B"/>
    <w:rsid w:val="00832E65"/>
    <w:rsid w:val="008354D7"/>
    <w:rsid w:val="00837E60"/>
    <w:rsid w:val="00841B7D"/>
    <w:rsid w:val="00842B55"/>
    <w:rsid w:val="00846F57"/>
    <w:rsid w:val="008477E0"/>
    <w:rsid w:val="00850196"/>
    <w:rsid w:val="00850A72"/>
    <w:rsid w:val="00850B21"/>
    <w:rsid w:val="00851A33"/>
    <w:rsid w:val="008520CF"/>
    <w:rsid w:val="00852BE9"/>
    <w:rsid w:val="00853C87"/>
    <w:rsid w:val="00853E5E"/>
    <w:rsid w:val="00854576"/>
    <w:rsid w:val="00854E2A"/>
    <w:rsid w:val="00857C1A"/>
    <w:rsid w:val="00861478"/>
    <w:rsid w:val="00861D59"/>
    <w:rsid w:val="00864015"/>
    <w:rsid w:val="00873F6B"/>
    <w:rsid w:val="008744BF"/>
    <w:rsid w:val="00875C3B"/>
    <w:rsid w:val="00876A7A"/>
    <w:rsid w:val="00877483"/>
    <w:rsid w:val="0088174D"/>
    <w:rsid w:val="00881E20"/>
    <w:rsid w:val="008835C1"/>
    <w:rsid w:val="008837E3"/>
    <w:rsid w:val="00885668"/>
    <w:rsid w:val="008859CB"/>
    <w:rsid w:val="00885F47"/>
    <w:rsid w:val="00886063"/>
    <w:rsid w:val="0089013C"/>
    <w:rsid w:val="00892309"/>
    <w:rsid w:val="0089566A"/>
    <w:rsid w:val="008A0710"/>
    <w:rsid w:val="008A0A27"/>
    <w:rsid w:val="008A25CD"/>
    <w:rsid w:val="008A44DD"/>
    <w:rsid w:val="008B01B0"/>
    <w:rsid w:val="008B2127"/>
    <w:rsid w:val="008B3CD9"/>
    <w:rsid w:val="008B6CEA"/>
    <w:rsid w:val="008B742F"/>
    <w:rsid w:val="008C1038"/>
    <w:rsid w:val="008C152B"/>
    <w:rsid w:val="008C3063"/>
    <w:rsid w:val="008C33D4"/>
    <w:rsid w:val="008C484A"/>
    <w:rsid w:val="008C73BF"/>
    <w:rsid w:val="008D2C56"/>
    <w:rsid w:val="008D506C"/>
    <w:rsid w:val="008D5A13"/>
    <w:rsid w:val="008D6ED1"/>
    <w:rsid w:val="008E044B"/>
    <w:rsid w:val="008E2F1F"/>
    <w:rsid w:val="008E5515"/>
    <w:rsid w:val="008E60BB"/>
    <w:rsid w:val="008E65CE"/>
    <w:rsid w:val="008E780E"/>
    <w:rsid w:val="008F0368"/>
    <w:rsid w:val="008F16AC"/>
    <w:rsid w:val="008F1A2E"/>
    <w:rsid w:val="008F20B8"/>
    <w:rsid w:val="008F42A9"/>
    <w:rsid w:val="008F53F1"/>
    <w:rsid w:val="008F66F9"/>
    <w:rsid w:val="008F7B45"/>
    <w:rsid w:val="009013CA"/>
    <w:rsid w:val="00901E1C"/>
    <w:rsid w:val="009053F1"/>
    <w:rsid w:val="009064FB"/>
    <w:rsid w:val="0090729B"/>
    <w:rsid w:val="00907D6B"/>
    <w:rsid w:val="00912FC9"/>
    <w:rsid w:val="0091660F"/>
    <w:rsid w:val="00916A0C"/>
    <w:rsid w:val="00916A3C"/>
    <w:rsid w:val="0091789F"/>
    <w:rsid w:val="009201A3"/>
    <w:rsid w:val="0092039C"/>
    <w:rsid w:val="009203C0"/>
    <w:rsid w:val="00920C46"/>
    <w:rsid w:val="00923EAC"/>
    <w:rsid w:val="0092499C"/>
    <w:rsid w:val="00924B9D"/>
    <w:rsid w:val="00933329"/>
    <w:rsid w:val="00935589"/>
    <w:rsid w:val="00935BC1"/>
    <w:rsid w:val="00936A6C"/>
    <w:rsid w:val="0093721E"/>
    <w:rsid w:val="00942AC8"/>
    <w:rsid w:val="00943530"/>
    <w:rsid w:val="00943B5B"/>
    <w:rsid w:val="00943B81"/>
    <w:rsid w:val="009454F1"/>
    <w:rsid w:val="009468B6"/>
    <w:rsid w:val="00947983"/>
    <w:rsid w:val="009524DD"/>
    <w:rsid w:val="00953021"/>
    <w:rsid w:val="00957061"/>
    <w:rsid w:val="009638AA"/>
    <w:rsid w:val="009645E7"/>
    <w:rsid w:val="00965B00"/>
    <w:rsid w:val="00965F0E"/>
    <w:rsid w:val="0096609F"/>
    <w:rsid w:val="009704B0"/>
    <w:rsid w:val="009743FC"/>
    <w:rsid w:val="00974939"/>
    <w:rsid w:val="00982274"/>
    <w:rsid w:val="00984977"/>
    <w:rsid w:val="009868A9"/>
    <w:rsid w:val="00987056"/>
    <w:rsid w:val="00987628"/>
    <w:rsid w:val="00995D60"/>
    <w:rsid w:val="009A2F7E"/>
    <w:rsid w:val="009A7008"/>
    <w:rsid w:val="009A74A3"/>
    <w:rsid w:val="009B0A70"/>
    <w:rsid w:val="009B0F45"/>
    <w:rsid w:val="009B1071"/>
    <w:rsid w:val="009B3A24"/>
    <w:rsid w:val="009B76CD"/>
    <w:rsid w:val="009C2A64"/>
    <w:rsid w:val="009D13EE"/>
    <w:rsid w:val="009D24C8"/>
    <w:rsid w:val="009D50C6"/>
    <w:rsid w:val="009D5FAC"/>
    <w:rsid w:val="009D6053"/>
    <w:rsid w:val="009D726F"/>
    <w:rsid w:val="009E07D8"/>
    <w:rsid w:val="009E196A"/>
    <w:rsid w:val="009E55F6"/>
    <w:rsid w:val="009E669A"/>
    <w:rsid w:val="009F0C6A"/>
    <w:rsid w:val="009F2E17"/>
    <w:rsid w:val="009F40C4"/>
    <w:rsid w:val="009F6015"/>
    <w:rsid w:val="009F6F0C"/>
    <w:rsid w:val="00A01678"/>
    <w:rsid w:val="00A03B71"/>
    <w:rsid w:val="00A04FAA"/>
    <w:rsid w:val="00A06DE5"/>
    <w:rsid w:val="00A1439B"/>
    <w:rsid w:val="00A17B51"/>
    <w:rsid w:val="00A21C24"/>
    <w:rsid w:val="00A245E9"/>
    <w:rsid w:val="00A24A8B"/>
    <w:rsid w:val="00A26D84"/>
    <w:rsid w:val="00A304E8"/>
    <w:rsid w:val="00A312A3"/>
    <w:rsid w:val="00A31598"/>
    <w:rsid w:val="00A31CCF"/>
    <w:rsid w:val="00A33377"/>
    <w:rsid w:val="00A33EE3"/>
    <w:rsid w:val="00A37964"/>
    <w:rsid w:val="00A408E9"/>
    <w:rsid w:val="00A411FB"/>
    <w:rsid w:val="00A4161D"/>
    <w:rsid w:val="00A42AF3"/>
    <w:rsid w:val="00A4319E"/>
    <w:rsid w:val="00A43435"/>
    <w:rsid w:val="00A43B9B"/>
    <w:rsid w:val="00A43BF0"/>
    <w:rsid w:val="00A43CCE"/>
    <w:rsid w:val="00A462E7"/>
    <w:rsid w:val="00A463B8"/>
    <w:rsid w:val="00A505CF"/>
    <w:rsid w:val="00A51453"/>
    <w:rsid w:val="00A525A7"/>
    <w:rsid w:val="00A528D8"/>
    <w:rsid w:val="00A53053"/>
    <w:rsid w:val="00A5448E"/>
    <w:rsid w:val="00A56897"/>
    <w:rsid w:val="00A61A8B"/>
    <w:rsid w:val="00A6218A"/>
    <w:rsid w:val="00A64AEB"/>
    <w:rsid w:val="00A653FB"/>
    <w:rsid w:val="00A65E3E"/>
    <w:rsid w:val="00A66110"/>
    <w:rsid w:val="00A663C9"/>
    <w:rsid w:val="00A664A7"/>
    <w:rsid w:val="00A74CE4"/>
    <w:rsid w:val="00A76140"/>
    <w:rsid w:val="00A761FC"/>
    <w:rsid w:val="00A806F3"/>
    <w:rsid w:val="00A814D3"/>
    <w:rsid w:val="00A835AA"/>
    <w:rsid w:val="00A855C4"/>
    <w:rsid w:val="00A91C76"/>
    <w:rsid w:val="00A94CE8"/>
    <w:rsid w:val="00A9784A"/>
    <w:rsid w:val="00A97DA2"/>
    <w:rsid w:val="00A97E09"/>
    <w:rsid w:val="00A97EA6"/>
    <w:rsid w:val="00AA1D2B"/>
    <w:rsid w:val="00AA2970"/>
    <w:rsid w:val="00AA32DB"/>
    <w:rsid w:val="00AA6A40"/>
    <w:rsid w:val="00AA6D60"/>
    <w:rsid w:val="00AB07A6"/>
    <w:rsid w:val="00AB2813"/>
    <w:rsid w:val="00AB7D25"/>
    <w:rsid w:val="00AB7F6C"/>
    <w:rsid w:val="00AC0C6A"/>
    <w:rsid w:val="00AC1BED"/>
    <w:rsid w:val="00AC5D7B"/>
    <w:rsid w:val="00AC6BEE"/>
    <w:rsid w:val="00AC702D"/>
    <w:rsid w:val="00AD165E"/>
    <w:rsid w:val="00AD16C8"/>
    <w:rsid w:val="00AD1B8B"/>
    <w:rsid w:val="00AD3070"/>
    <w:rsid w:val="00AD3BEB"/>
    <w:rsid w:val="00AD4763"/>
    <w:rsid w:val="00AD615E"/>
    <w:rsid w:val="00AD7C28"/>
    <w:rsid w:val="00AE1B03"/>
    <w:rsid w:val="00AE1B93"/>
    <w:rsid w:val="00AE5F10"/>
    <w:rsid w:val="00AE7F75"/>
    <w:rsid w:val="00AF030B"/>
    <w:rsid w:val="00AF03F2"/>
    <w:rsid w:val="00AF2285"/>
    <w:rsid w:val="00AF2B7D"/>
    <w:rsid w:val="00AF4C00"/>
    <w:rsid w:val="00AF518A"/>
    <w:rsid w:val="00AF5698"/>
    <w:rsid w:val="00AF672D"/>
    <w:rsid w:val="00B005F2"/>
    <w:rsid w:val="00B04B89"/>
    <w:rsid w:val="00B06F0E"/>
    <w:rsid w:val="00B07A36"/>
    <w:rsid w:val="00B10707"/>
    <w:rsid w:val="00B10E60"/>
    <w:rsid w:val="00B145B9"/>
    <w:rsid w:val="00B1788F"/>
    <w:rsid w:val="00B208EE"/>
    <w:rsid w:val="00B20BAD"/>
    <w:rsid w:val="00B21D57"/>
    <w:rsid w:val="00B24DE7"/>
    <w:rsid w:val="00B259C7"/>
    <w:rsid w:val="00B25E55"/>
    <w:rsid w:val="00B26314"/>
    <w:rsid w:val="00B26BBF"/>
    <w:rsid w:val="00B302C5"/>
    <w:rsid w:val="00B3078A"/>
    <w:rsid w:val="00B30D41"/>
    <w:rsid w:val="00B35EFF"/>
    <w:rsid w:val="00B36F64"/>
    <w:rsid w:val="00B44615"/>
    <w:rsid w:val="00B454B4"/>
    <w:rsid w:val="00B4578A"/>
    <w:rsid w:val="00B47CF9"/>
    <w:rsid w:val="00B508B3"/>
    <w:rsid w:val="00B526AD"/>
    <w:rsid w:val="00B52955"/>
    <w:rsid w:val="00B52F95"/>
    <w:rsid w:val="00B563E3"/>
    <w:rsid w:val="00B57613"/>
    <w:rsid w:val="00B60589"/>
    <w:rsid w:val="00B62054"/>
    <w:rsid w:val="00B6322C"/>
    <w:rsid w:val="00B719CF"/>
    <w:rsid w:val="00B77015"/>
    <w:rsid w:val="00B77569"/>
    <w:rsid w:val="00B7775F"/>
    <w:rsid w:val="00B815B1"/>
    <w:rsid w:val="00B8196F"/>
    <w:rsid w:val="00B831B3"/>
    <w:rsid w:val="00B86834"/>
    <w:rsid w:val="00B920EF"/>
    <w:rsid w:val="00B92164"/>
    <w:rsid w:val="00B92EB4"/>
    <w:rsid w:val="00B94449"/>
    <w:rsid w:val="00B94B95"/>
    <w:rsid w:val="00B94BDE"/>
    <w:rsid w:val="00BA2081"/>
    <w:rsid w:val="00BA44A9"/>
    <w:rsid w:val="00BA4F5D"/>
    <w:rsid w:val="00BA6C66"/>
    <w:rsid w:val="00BA79F9"/>
    <w:rsid w:val="00BB03DD"/>
    <w:rsid w:val="00BB0E7F"/>
    <w:rsid w:val="00BB0F25"/>
    <w:rsid w:val="00BB1300"/>
    <w:rsid w:val="00BB1958"/>
    <w:rsid w:val="00BB1A82"/>
    <w:rsid w:val="00BB1F58"/>
    <w:rsid w:val="00BB20E9"/>
    <w:rsid w:val="00BB5295"/>
    <w:rsid w:val="00BB7329"/>
    <w:rsid w:val="00BC1C0D"/>
    <w:rsid w:val="00BC33E8"/>
    <w:rsid w:val="00BC5784"/>
    <w:rsid w:val="00BD01E7"/>
    <w:rsid w:val="00BD2A4B"/>
    <w:rsid w:val="00BD33CB"/>
    <w:rsid w:val="00BD4D6A"/>
    <w:rsid w:val="00BD6470"/>
    <w:rsid w:val="00BD7698"/>
    <w:rsid w:val="00BE13CF"/>
    <w:rsid w:val="00BE36F5"/>
    <w:rsid w:val="00BE5054"/>
    <w:rsid w:val="00BE5704"/>
    <w:rsid w:val="00BF14C3"/>
    <w:rsid w:val="00BF25A4"/>
    <w:rsid w:val="00BF2725"/>
    <w:rsid w:val="00BF3A4C"/>
    <w:rsid w:val="00BF4B70"/>
    <w:rsid w:val="00BF5BF5"/>
    <w:rsid w:val="00C002AF"/>
    <w:rsid w:val="00C0198F"/>
    <w:rsid w:val="00C0218C"/>
    <w:rsid w:val="00C0603D"/>
    <w:rsid w:val="00C068FE"/>
    <w:rsid w:val="00C10E4F"/>
    <w:rsid w:val="00C13548"/>
    <w:rsid w:val="00C141C8"/>
    <w:rsid w:val="00C14B96"/>
    <w:rsid w:val="00C17D72"/>
    <w:rsid w:val="00C21EB9"/>
    <w:rsid w:val="00C22DAA"/>
    <w:rsid w:val="00C23393"/>
    <w:rsid w:val="00C25626"/>
    <w:rsid w:val="00C25DEF"/>
    <w:rsid w:val="00C26252"/>
    <w:rsid w:val="00C322E2"/>
    <w:rsid w:val="00C32703"/>
    <w:rsid w:val="00C3340F"/>
    <w:rsid w:val="00C33881"/>
    <w:rsid w:val="00C33A97"/>
    <w:rsid w:val="00C33E9B"/>
    <w:rsid w:val="00C360F5"/>
    <w:rsid w:val="00C428FF"/>
    <w:rsid w:val="00C5051E"/>
    <w:rsid w:val="00C53527"/>
    <w:rsid w:val="00C56C89"/>
    <w:rsid w:val="00C601A0"/>
    <w:rsid w:val="00C602E0"/>
    <w:rsid w:val="00C6047B"/>
    <w:rsid w:val="00C60965"/>
    <w:rsid w:val="00C61E83"/>
    <w:rsid w:val="00C63448"/>
    <w:rsid w:val="00C6418D"/>
    <w:rsid w:val="00C643E6"/>
    <w:rsid w:val="00C6538A"/>
    <w:rsid w:val="00C66B8A"/>
    <w:rsid w:val="00C6735E"/>
    <w:rsid w:val="00C710BF"/>
    <w:rsid w:val="00C73952"/>
    <w:rsid w:val="00C73FB8"/>
    <w:rsid w:val="00C80AC8"/>
    <w:rsid w:val="00C80AF7"/>
    <w:rsid w:val="00C80F94"/>
    <w:rsid w:val="00C813AC"/>
    <w:rsid w:val="00C82802"/>
    <w:rsid w:val="00C82BB1"/>
    <w:rsid w:val="00C8608D"/>
    <w:rsid w:val="00C860E9"/>
    <w:rsid w:val="00C86C3C"/>
    <w:rsid w:val="00C90B86"/>
    <w:rsid w:val="00C91264"/>
    <w:rsid w:val="00C91B12"/>
    <w:rsid w:val="00C9419F"/>
    <w:rsid w:val="00C948A7"/>
    <w:rsid w:val="00C94906"/>
    <w:rsid w:val="00C9693C"/>
    <w:rsid w:val="00C978A0"/>
    <w:rsid w:val="00CA005C"/>
    <w:rsid w:val="00CA1261"/>
    <w:rsid w:val="00CA1AB0"/>
    <w:rsid w:val="00CA2C19"/>
    <w:rsid w:val="00CA44C5"/>
    <w:rsid w:val="00CA564D"/>
    <w:rsid w:val="00CA5EB7"/>
    <w:rsid w:val="00CA6016"/>
    <w:rsid w:val="00CA6678"/>
    <w:rsid w:val="00CA6AAB"/>
    <w:rsid w:val="00CB2BC8"/>
    <w:rsid w:val="00CB5D31"/>
    <w:rsid w:val="00CB7699"/>
    <w:rsid w:val="00CC1DD7"/>
    <w:rsid w:val="00CC2AB3"/>
    <w:rsid w:val="00CC32B9"/>
    <w:rsid w:val="00CC33E9"/>
    <w:rsid w:val="00CC4568"/>
    <w:rsid w:val="00CC4E0C"/>
    <w:rsid w:val="00CC5E77"/>
    <w:rsid w:val="00CC6EB5"/>
    <w:rsid w:val="00CC7165"/>
    <w:rsid w:val="00CD4021"/>
    <w:rsid w:val="00CD7D6F"/>
    <w:rsid w:val="00CD7E6D"/>
    <w:rsid w:val="00CE07A2"/>
    <w:rsid w:val="00CE1BB5"/>
    <w:rsid w:val="00CE2021"/>
    <w:rsid w:val="00CE3584"/>
    <w:rsid w:val="00CE624E"/>
    <w:rsid w:val="00CF5A8C"/>
    <w:rsid w:val="00CF6260"/>
    <w:rsid w:val="00D00D78"/>
    <w:rsid w:val="00D01D9C"/>
    <w:rsid w:val="00D022E7"/>
    <w:rsid w:val="00D0259F"/>
    <w:rsid w:val="00D0505C"/>
    <w:rsid w:val="00D05A08"/>
    <w:rsid w:val="00D060ED"/>
    <w:rsid w:val="00D14146"/>
    <w:rsid w:val="00D16584"/>
    <w:rsid w:val="00D1714A"/>
    <w:rsid w:val="00D17837"/>
    <w:rsid w:val="00D2078F"/>
    <w:rsid w:val="00D21943"/>
    <w:rsid w:val="00D24C9B"/>
    <w:rsid w:val="00D2525B"/>
    <w:rsid w:val="00D31244"/>
    <w:rsid w:val="00D3135B"/>
    <w:rsid w:val="00D32143"/>
    <w:rsid w:val="00D34C0F"/>
    <w:rsid w:val="00D350BF"/>
    <w:rsid w:val="00D35285"/>
    <w:rsid w:val="00D41415"/>
    <w:rsid w:val="00D46F72"/>
    <w:rsid w:val="00D47EE6"/>
    <w:rsid w:val="00D47F4E"/>
    <w:rsid w:val="00D50C75"/>
    <w:rsid w:val="00D51AA9"/>
    <w:rsid w:val="00D52FA0"/>
    <w:rsid w:val="00D5577D"/>
    <w:rsid w:val="00D641D6"/>
    <w:rsid w:val="00D654F4"/>
    <w:rsid w:val="00D6594B"/>
    <w:rsid w:val="00D6735B"/>
    <w:rsid w:val="00D67D19"/>
    <w:rsid w:val="00D70DC0"/>
    <w:rsid w:val="00D7165B"/>
    <w:rsid w:val="00D752FA"/>
    <w:rsid w:val="00D7793B"/>
    <w:rsid w:val="00D81025"/>
    <w:rsid w:val="00D81D16"/>
    <w:rsid w:val="00D92067"/>
    <w:rsid w:val="00D940BF"/>
    <w:rsid w:val="00D9763A"/>
    <w:rsid w:val="00D97E84"/>
    <w:rsid w:val="00DA0225"/>
    <w:rsid w:val="00DA1181"/>
    <w:rsid w:val="00DA1DAC"/>
    <w:rsid w:val="00DA4AA2"/>
    <w:rsid w:val="00DB3969"/>
    <w:rsid w:val="00DB41A3"/>
    <w:rsid w:val="00DB5F06"/>
    <w:rsid w:val="00DB6B51"/>
    <w:rsid w:val="00DB7360"/>
    <w:rsid w:val="00DC2A6C"/>
    <w:rsid w:val="00DC2E0D"/>
    <w:rsid w:val="00DC5D2A"/>
    <w:rsid w:val="00DC7D37"/>
    <w:rsid w:val="00DD1112"/>
    <w:rsid w:val="00DD1921"/>
    <w:rsid w:val="00DD1DDA"/>
    <w:rsid w:val="00DD3149"/>
    <w:rsid w:val="00DE07F1"/>
    <w:rsid w:val="00DE09FD"/>
    <w:rsid w:val="00DE1CF8"/>
    <w:rsid w:val="00DE213A"/>
    <w:rsid w:val="00DE286D"/>
    <w:rsid w:val="00DE58A5"/>
    <w:rsid w:val="00DF3B54"/>
    <w:rsid w:val="00DF3BFE"/>
    <w:rsid w:val="00DF4E24"/>
    <w:rsid w:val="00DF5645"/>
    <w:rsid w:val="00DF63FD"/>
    <w:rsid w:val="00E01842"/>
    <w:rsid w:val="00E0324E"/>
    <w:rsid w:val="00E04519"/>
    <w:rsid w:val="00E05C4E"/>
    <w:rsid w:val="00E07B8F"/>
    <w:rsid w:val="00E11076"/>
    <w:rsid w:val="00E13215"/>
    <w:rsid w:val="00E13BA3"/>
    <w:rsid w:val="00E15995"/>
    <w:rsid w:val="00E164DF"/>
    <w:rsid w:val="00E20D19"/>
    <w:rsid w:val="00E23752"/>
    <w:rsid w:val="00E26267"/>
    <w:rsid w:val="00E271C2"/>
    <w:rsid w:val="00E3048E"/>
    <w:rsid w:val="00E3068A"/>
    <w:rsid w:val="00E30A4D"/>
    <w:rsid w:val="00E31F36"/>
    <w:rsid w:val="00E32F85"/>
    <w:rsid w:val="00E3339E"/>
    <w:rsid w:val="00E33929"/>
    <w:rsid w:val="00E34E6B"/>
    <w:rsid w:val="00E34FF1"/>
    <w:rsid w:val="00E364F7"/>
    <w:rsid w:val="00E432F4"/>
    <w:rsid w:val="00E45421"/>
    <w:rsid w:val="00E472E3"/>
    <w:rsid w:val="00E47BBB"/>
    <w:rsid w:val="00E5005E"/>
    <w:rsid w:val="00E5034E"/>
    <w:rsid w:val="00E50603"/>
    <w:rsid w:val="00E51DCA"/>
    <w:rsid w:val="00E5703B"/>
    <w:rsid w:val="00E60497"/>
    <w:rsid w:val="00E60ABF"/>
    <w:rsid w:val="00E61FE9"/>
    <w:rsid w:val="00E63CF4"/>
    <w:rsid w:val="00E65DAA"/>
    <w:rsid w:val="00E65FBF"/>
    <w:rsid w:val="00E67AD2"/>
    <w:rsid w:val="00E7079F"/>
    <w:rsid w:val="00E73F80"/>
    <w:rsid w:val="00E74E5F"/>
    <w:rsid w:val="00E8072A"/>
    <w:rsid w:val="00E816D7"/>
    <w:rsid w:val="00E8206E"/>
    <w:rsid w:val="00E865F0"/>
    <w:rsid w:val="00E867F5"/>
    <w:rsid w:val="00E878DE"/>
    <w:rsid w:val="00E91462"/>
    <w:rsid w:val="00E94818"/>
    <w:rsid w:val="00E948E4"/>
    <w:rsid w:val="00E94E6D"/>
    <w:rsid w:val="00E96CA5"/>
    <w:rsid w:val="00E9769E"/>
    <w:rsid w:val="00E97BC9"/>
    <w:rsid w:val="00EA27A1"/>
    <w:rsid w:val="00EA38AB"/>
    <w:rsid w:val="00EA5876"/>
    <w:rsid w:val="00EB36A2"/>
    <w:rsid w:val="00EB3F61"/>
    <w:rsid w:val="00EB4494"/>
    <w:rsid w:val="00EB6193"/>
    <w:rsid w:val="00EB6322"/>
    <w:rsid w:val="00EB64DD"/>
    <w:rsid w:val="00EB7D17"/>
    <w:rsid w:val="00EC0C66"/>
    <w:rsid w:val="00EC0E3C"/>
    <w:rsid w:val="00EC1C8D"/>
    <w:rsid w:val="00EC2087"/>
    <w:rsid w:val="00EC27F6"/>
    <w:rsid w:val="00EC38EC"/>
    <w:rsid w:val="00EC4791"/>
    <w:rsid w:val="00EC49C9"/>
    <w:rsid w:val="00EC672B"/>
    <w:rsid w:val="00EC7803"/>
    <w:rsid w:val="00ED08A9"/>
    <w:rsid w:val="00ED27A1"/>
    <w:rsid w:val="00ED4791"/>
    <w:rsid w:val="00ED655F"/>
    <w:rsid w:val="00EE0E8B"/>
    <w:rsid w:val="00EE1E21"/>
    <w:rsid w:val="00EE33CE"/>
    <w:rsid w:val="00EE49CA"/>
    <w:rsid w:val="00EE5C4E"/>
    <w:rsid w:val="00EE6C4B"/>
    <w:rsid w:val="00EF22A3"/>
    <w:rsid w:val="00EF2E0D"/>
    <w:rsid w:val="00EF35F3"/>
    <w:rsid w:val="00EF4C1A"/>
    <w:rsid w:val="00EF6DAE"/>
    <w:rsid w:val="00F0494A"/>
    <w:rsid w:val="00F06ED1"/>
    <w:rsid w:val="00F06FED"/>
    <w:rsid w:val="00F10471"/>
    <w:rsid w:val="00F10CBD"/>
    <w:rsid w:val="00F11EC0"/>
    <w:rsid w:val="00F1799C"/>
    <w:rsid w:val="00F20E4D"/>
    <w:rsid w:val="00F215FA"/>
    <w:rsid w:val="00F22327"/>
    <w:rsid w:val="00F22BF7"/>
    <w:rsid w:val="00F22DA9"/>
    <w:rsid w:val="00F22DCD"/>
    <w:rsid w:val="00F24243"/>
    <w:rsid w:val="00F24325"/>
    <w:rsid w:val="00F2723B"/>
    <w:rsid w:val="00F311AB"/>
    <w:rsid w:val="00F34E8E"/>
    <w:rsid w:val="00F356F4"/>
    <w:rsid w:val="00F357D5"/>
    <w:rsid w:val="00F35FE2"/>
    <w:rsid w:val="00F36FEA"/>
    <w:rsid w:val="00F457C8"/>
    <w:rsid w:val="00F4596E"/>
    <w:rsid w:val="00F47D33"/>
    <w:rsid w:val="00F51B98"/>
    <w:rsid w:val="00F5224A"/>
    <w:rsid w:val="00F5260E"/>
    <w:rsid w:val="00F52A34"/>
    <w:rsid w:val="00F53C8A"/>
    <w:rsid w:val="00F543A0"/>
    <w:rsid w:val="00F54611"/>
    <w:rsid w:val="00F54DA6"/>
    <w:rsid w:val="00F55214"/>
    <w:rsid w:val="00F56631"/>
    <w:rsid w:val="00F610B3"/>
    <w:rsid w:val="00F620AE"/>
    <w:rsid w:val="00F63635"/>
    <w:rsid w:val="00F712E3"/>
    <w:rsid w:val="00F71E86"/>
    <w:rsid w:val="00F73942"/>
    <w:rsid w:val="00F74250"/>
    <w:rsid w:val="00F77B6B"/>
    <w:rsid w:val="00F8241B"/>
    <w:rsid w:val="00F854F9"/>
    <w:rsid w:val="00F8567E"/>
    <w:rsid w:val="00F86E6D"/>
    <w:rsid w:val="00F879B2"/>
    <w:rsid w:val="00FA2D92"/>
    <w:rsid w:val="00FA4660"/>
    <w:rsid w:val="00FA49D8"/>
    <w:rsid w:val="00FA4F59"/>
    <w:rsid w:val="00FA6B5D"/>
    <w:rsid w:val="00FB1A3C"/>
    <w:rsid w:val="00FB2D8B"/>
    <w:rsid w:val="00FB311E"/>
    <w:rsid w:val="00FB5422"/>
    <w:rsid w:val="00FB55F6"/>
    <w:rsid w:val="00FB5720"/>
    <w:rsid w:val="00FB6AC4"/>
    <w:rsid w:val="00FB7104"/>
    <w:rsid w:val="00FB7FCA"/>
    <w:rsid w:val="00FC2208"/>
    <w:rsid w:val="00FC47F9"/>
    <w:rsid w:val="00FD1ABE"/>
    <w:rsid w:val="00FD2EA3"/>
    <w:rsid w:val="00FD398D"/>
    <w:rsid w:val="00FD3C6E"/>
    <w:rsid w:val="00FD7F4E"/>
    <w:rsid w:val="00FE19A4"/>
    <w:rsid w:val="00FE2263"/>
    <w:rsid w:val="00FE312D"/>
    <w:rsid w:val="00FE3D57"/>
    <w:rsid w:val="00FE6B95"/>
    <w:rsid w:val="00FE7247"/>
    <w:rsid w:val="00FF1122"/>
    <w:rsid w:val="00FF207E"/>
    <w:rsid w:val="00FF4EC5"/>
    <w:rsid w:val="00FF60D5"/>
    <w:rsid w:val="00FF634A"/>
    <w:rsid w:val="044534C5"/>
    <w:rsid w:val="0EF787FD"/>
    <w:rsid w:val="125E41B4"/>
    <w:rsid w:val="1AAE26D3"/>
    <w:rsid w:val="2A8F3C45"/>
    <w:rsid w:val="3F77A132"/>
    <w:rsid w:val="50353417"/>
    <w:rsid w:val="515C6B95"/>
    <w:rsid w:val="64DC60B5"/>
    <w:rsid w:val="6CC502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F57FE"/>
  <w15:chartTrackingRefBased/>
  <w15:docId w15:val="{EF35D926-F275-4893-8A86-D7F6ED32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7A4"/>
    <w:rPr>
      <w:rFonts w:ascii="Times New Roman" w:eastAsia="Times New Roman" w:hAnsi="Times New Roman" w:cs="Times New Roman"/>
    </w:rPr>
  </w:style>
  <w:style w:type="paragraph" w:styleId="Heading1">
    <w:name w:val="heading 1"/>
    <w:basedOn w:val="Normal"/>
    <w:next w:val="Normal"/>
    <w:link w:val="Heading1Char"/>
    <w:uiPriority w:val="9"/>
    <w:qFormat/>
    <w:rsid w:val="002376AC"/>
    <w:pPr>
      <w:keepNext/>
      <w:keepLines/>
      <w:numPr>
        <w:numId w:val="34"/>
      </w:numPr>
      <w:spacing w:before="480"/>
      <w:outlineLvl w:val="0"/>
    </w:pPr>
    <w:rPr>
      <w:rFonts w:eastAsiaTheme="majorEastAsia" w:cstheme="majorBidi"/>
      <w:b/>
      <w:bCs/>
      <w:szCs w:val="28"/>
      <w:lang w:val="en-GB"/>
    </w:rPr>
  </w:style>
  <w:style w:type="paragraph" w:styleId="Heading2">
    <w:name w:val="heading 2"/>
    <w:basedOn w:val="Normal"/>
    <w:next w:val="Normal"/>
    <w:link w:val="Heading2Char"/>
    <w:uiPriority w:val="9"/>
    <w:unhideWhenUsed/>
    <w:qFormat/>
    <w:rsid w:val="00090140"/>
    <w:pPr>
      <w:keepNext/>
      <w:keepLines/>
      <w:numPr>
        <w:ilvl w:val="1"/>
        <w:numId w:val="34"/>
      </w:numPr>
      <w:spacing w:before="40" w:line="259" w:lineRule="auto"/>
      <w:outlineLvl w:val="1"/>
    </w:pPr>
    <w:rPr>
      <w:rFonts w:eastAsiaTheme="majorEastAsia" w:cstheme="majorBidi"/>
      <w:b/>
      <w:szCs w:val="26"/>
    </w:rPr>
  </w:style>
  <w:style w:type="paragraph" w:styleId="Heading3">
    <w:name w:val="heading 3"/>
    <w:basedOn w:val="Normal"/>
    <w:next w:val="Normal"/>
    <w:link w:val="Heading3Char"/>
    <w:uiPriority w:val="9"/>
    <w:semiHidden/>
    <w:unhideWhenUsed/>
    <w:rsid w:val="001B157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38AA"/>
    <w:rPr>
      <w:color w:val="0563C1" w:themeColor="hyperlink"/>
      <w:u w:val="single"/>
    </w:rPr>
  </w:style>
  <w:style w:type="character" w:customStyle="1" w:styleId="Heading1Char">
    <w:name w:val="Heading 1 Char"/>
    <w:basedOn w:val="DefaultParagraphFont"/>
    <w:link w:val="Heading1"/>
    <w:uiPriority w:val="9"/>
    <w:rsid w:val="002376AC"/>
    <w:rPr>
      <w:rFonts w:ascii="Times New Roman" w:eastAsiaTheme="majorEastAsia" w:hAnsi="Times New Roman" w:cstheme="majorBidi"/>
      <w:b/>
      <w:bCs/>
      <w:szCs w:val="28"/>
      <w:lang w:val="en-GB"/>
    </w:rPr>
  </w:style>
  <w:style w:type="paragraph" w:styleId="ListParagraph">
    <w:name w:val="List Paragraph"/>
    <w:basedOn w:val="Normal"/>
    <w:link w:val="ListParagraphChar"/>
    <w:uiPriority w:val="34"/>
    <w:qFormat/>
    <w:rsid w:val="002376AC"/>
    <w:pPr>
      <w:ind w:left="720"/>
      <w:contextualSpacing/>
    </w:pPr>
    <w:rPr>
      <w:lang w:val="en-GB"/>
    </w:rPr>
  </w:style>
  <w:style w:type="paragraph" w:styleId="Header">
    <w:name w:val="header"/>
    <w:basedOn w:val="Normal"/>
    <w:link w:val="HeaderChar"/>
    <w:uiPriority w:val="99"/>
    <w:unhideWhenUsed/>
    <w:rsid w:val="002376AC"/>
    <w:pPr>
      <w:tabs>
        <w:tab w:val="center" w:pos="4680"/>
        <w:tab w:val="right" w:pos="9360"/>
      </w:tabs>
    </w:pPr>
    <w:rPr>
      <w:lang w:val="en-GB"/>
    </w:rPr>
  </w:style>
  <w:style w:type="character" w:customStyle="1" w:styleId="HeaderChar">
    <w:name w:val="Header Char"/>
    <w:basedOn w:val="DefaultParagraphFont"/>
    <w:link w:val="Header"/>
    <w:uiPriority w:val="99"/>
    <w:rsid w:val="002376AC"/>
    <w:rPr>
      <w:rFonts w:ascii="Times New Roman" w:eastAsia="Times New Roman" w:hAnsi="Times New Roman" w:cs="Times New Roman"/>
      <w:lang w:val="en-GB"/>
    </w:rPr>
  </w:style>
  <w:style w:type="paragraph" w:styleId="Footer">
    <w:name w:val="footer"/>
    <w:basedOn w:val="Normal"/>
    <w:link w:val="FooterChar"/>
    <w:uiPriority w:val="99"/>
    <w:unhideWhenUsed/>
    <w:rsid w:val="002376AC"/>
    <w:pPr>
      <w:tabs>
        <w:tab w:val="center" w:pos="4680"/>
        <w:tab w:val="right" w:pos="9360"/>
      </w:tabs>
    </w:pPr>
    <w:rPr>
      <w:lang w:val="en-GB"/>
    </w:rPr>
  </w:style>
  <w:style w:type="character" w:customStyle="1" w:styleId="FooterChar">
    <w:name w:val="Footer Char"/>
    <w:basedOn w:val="DefaultParagraphFont"/>
    <w:link w:val="Footer"/>
    <w:uiPriority w:val="99"/>
    <w:rsid w:val="002376AC"/>
    <w:rPr>
      <w:rFonts w:ascii="Times New Roman" w:eastAsia="Times New Roman" w:hAnsi="Times New Roman" w:cs="Times New Roman"/>
      <w:lang w:val="en-GB"/>
    </w:rPr>
  </w:style>
  <w:style w:type="paragraph" w:styleId="FootnoteText">
    <w:name w:val="footnote text"/>
    <w:basedOn w:val="Normal"/>
    <w:link w:val="FootnoteTextChar"/>
    <w:uiPriority w:val="99"/>
    <w:unhideWhenUsed/>
    <w:rsid w:val="002376AC"/>
    <w:rPr>
      <w:sz w:val="20"/>
      <w:szCs w:val="20"/>
      <w:lang w:val="en-GB"/>
    </w:rPr>
  </w:style>
  <w:style w:type="character" w:customStyle="1" w:styleId="FootnoteTextChar">
    <w:name w:val="Footnote Text Char"/>
    <w:basedOn w:val="DefaultParagraphFont"/>
    <w:link w:val="FootnoteText"/>
    <w:uiPriority w:val="99"/>
    <w:rsid w:val="002376AC"/>
    <w:rPr>
      <w:rFonts w:ascii="Times New Roman" w:eastAsia="Times New Roman" w:hAnsi="Times New Roman" w:cs="Times New Roman"/>
      <w:sz w:val="20"/>
      <w:szCs w:val="20"/>
      <w:lang w:val="en-GB"/>
    </w:rPr>
  </w:style>
  <w:style w:type="character" w:styleId="FootnoteReference">
    <w:name w:val="footnote reference"/>
    <w:aliases w:val="Footnotes refss,Style 10,4_G,BVI fnr (文字) (文字) Char (文字) Char Char1 Char Char Char Char Char Char Char1 Char Char Char1 Char Char,ftr,Texto de nota al pie,Appel note de bas de page,Footnote number,referencia nota al pie,BVI fnr,f"/>
    <w:basedOn w:val="DefaultParagraphFont"/>
    <w:link w:val="ENFootnoteReference"/>
    <w:uiPriority w:val="99"/>
    <w:unhideWhenUsed/>
    <w:qFormat/>
    <w:rsid w:val="002376AC"/>
    <w:rPr>
      <w:vertAlign w:val="superscript"/>
    </w:rPr>
  </w:style>
  <w:style w:type="paragraph" w:styleId="NoSpacing">
    <w:name w:val="No Spacing"/>
    <w:uiPriority w:val="1"/>
    <w:rsid w:val="002376AC"/>
    <w:rPr>
      <w:sz w:val="22"/>
      <w:szCs w:val="22"/>
    </w:rPr>
  </w:style>
  <w:style w:type="paragraph" w:styleId="TOC1">
    <w:name w:val="toc 1"/>
    <w:basedOn w:val="Normal"/>
    <w:next w:val="Normal"/>
    <w:autoRedefine/>
    <w:uiPriority w:val="39"/>
    <w:unhideWhenUsed/>
    <w:rsid w:val="008206DD"/>
    <w:pPr>
      <w:tabs>
        <w:tab w:val="right" w:leader="dot" w:pos="9350"/>
      </w:tabs>
      <w:spacing w:after="480"/>
    </w:pPr>
    <w:rPr>
      <w:lang w:val="en-GB"/>
    </w:rPr>
  </w:style>
  <w:style w:type="character" w:customStyle="1" w:styleId="ListParagraphChar">
    <w:name w:val="List Paragraph Char"/>
    <w:basedOn w:val="DefaultParagraphFont"/>
    <w:link w:val="ListParagraph"/>
    <w:uiPriority w:val="34"/>
    <w:rsid w:val="002376AC"/>
    <w:rPr>
      <w:rFonts w:ascii="Times New Roman" w:eastAsia="Times New Roman" w:hAnsi="Times New Roman" w:cs="Times New Roman"/>
      <w:lang w:val="en-GB"/>
    </w:rPr>
  </w:style>
  <w:style w:type="paragraph" w:customStyle="1" w:styleId="ENFootnoteReference">
    <w:name w:val="EN Footnote Reference"/>
    <w:aliases w:val="-E Fußnotenzeichen,number,SUPERS,BVI fnr תו Char Char Char,BVI fnr Car Car תו Char Char Char,BVI fnr Car תו Char Char Char,BVI fn"/>
    <w:basedOn w:val="Normal"/>
    <w:link w:val="FootnoteReference"/>
    <w:uiPriority w:val="99"/>
    <w:rsid w:val="002376AC"/>
    <w:pPr>
      <w:spacing w:line="240" w:lineRule="exact"/>
    </w:pPr>
    <w:rPr>
      <w:vertAlign w:val="superscript"/>
    </w:rPr>
  </w:style>
  <w:style w:type="character" w:customStyle="1" w:styleId="normaltextrun">
    <w:name w:val="normaltextrun"/>
    <w:basedOn w:val="DefaultParagraphFont"/>
    <w:rsid w:val="002376AC"/>
  </w:style>
  <w:style w:type="character" w:styleId="PageNumber">
    <w:name w:val="page number"/>
    <w:basedOn w:val="DefaultParagraphFont"/>
    <w:uiPriority w:val="99"/>
    <w:semiHidden/>
    <w:unhideWhenUsed/>
    <w:rsid w:val="002376AC"/>
  </w:style>
  <w:style w:type="paragraph" w:styleId="BalloonText">
    <w:name w:val="Balloon Text"/>
    <w:basedOn w:val="Normal"/>
    <w:link w:val="BalloonTextChar"/>
    <w:uiPriority w:val="99"/>
    <w:semiHidden/>
    <w:unhideWhenUsed/>
    <w:rsid w:val="00227FCA"/>
    <w:rPr>
      <w:sz w:val="18"/>
      <w:szCs w:val="18"/>
    </w:rPr>
  </w:style>
  <w:style w:type="character" w:customStyle="1" w:styleId="BalloonTextChar">
    <w:name w:val="Balloon Text Char"/>
    <w:basedOn w:val="DefaultParagraphFont"/>
    <w:link w:val="BalloonText"/>
    <w:uiPriority w:val="99"/>
    <w:semiHidden/>
    <w:rsid w:val="00227FCA"/>
    <w:rPr>
      <w:rFonts w:ascii="Times New Roman" w:hAnsi="Times New Roman" w:cs="Times New Roman"/>
      <w:sz w:val="18"/>
      <w:szCs w:val="18"/>
    </w:rPr>
  </w:style>
  <w:style w:type="numbering" w:customStyle="1" w:styleId="Headings">
    <w:name w:val="Headings"/>
    <w:uiPriority w:val="99"/>
    <w:rsid w:val="00136FFA"/>
    <w:pPr>
      <w:numPr>
        <w:numId w:val="31"/>
      </w:numPr>
    </w:pPr>
  </w:style>
  <w:style w:type="character" w:styleId="CommentReference">
    <w:name w:val="annotation reference"/>
    <w:basedOn w:val="DefaultParagraphFont"/>
    <w:uiPriority w:val="99"/>
    <w:semiHidden/>
    <w:unhideWhenUsed/>
    <w:rsid w:val="0025086C"/>
    <w:rPr>
      <w:sz w:val="16"/>
      <w:szCs w:val="16"/>
    </w:rPr>
  </w:style>
  <w:style w:type="paragraph" w:styleId="CommentText">
    <w:name w:val="annotation text"/>
    <w:basedOn w:val="Normal"/>
    <w:link w:val="CommentTextChar"/>
    <w:uiPriority w:val="99"/>
    <w:semiHidden/>
    <w:unhideWhenUsed/>
    <w:rsid w:val="0025086C"/>
    <w:rPr>
      <w:sz w:val="20"/>
      <w:szCs w:val="20"/>
    </w:rPr>
  </w:style>
  <w:style w:type="character" w:customStyle="1" w:styleId="CommentTextChar">
    <w:name w:val="Comment Text Char"/>
    <w:basedOn w:val="DefaultParagraphFont"/>
    <w:link w:val="CommentText"/>
    <w:uiPriority w:val="99"/>
    <w:semiHidden/>
    <w:rsid w:val="0025086C"/>
    <w:rPr>
      <w:sz w:val="20"/>
      <w:szCs w:val="20"/>
    </w:rPr>
  </w:style>
  <w:style w:type="paragraph" w:styleId="CommentSubject">
    <w:name w:val="annotation subject"/>
    <w:basedOn w:val="CommentText"/>
    <w:next w:val="CommentText"/>
    <w:link w:val="CommentSubjectChar"/>
    <w:uiPriority w:val="99"/>
    <w:semiHidden/>
    <w:unhideWhenUsed/>
    <w:rsid w:val="0025086C"/>
    <w:rPr>
      <w:b/>
      <w:bCs/>
    </w:rPr>
  </w:style>
  <w:style w:type="character" w:customStyle="1" w:styleId="CommentSubjectChar">
    <w:name w:val="Comment Subject Char"/>
    <w:basedOn w:val="CommentTextChar"/>
    <w:link w:val="CommentSubject"/>
    <w:uiPriority w:val="99"/>
    <w:semiHidden/>
    <w:rsid w:val="0025086C"/>
    <w:rPr>
      <w:b/>
      <w:bCs/>
      <w:sz w:val="20"/>
      <w:szCs w:val="20"/>
    </w:rPr>
  </w:style>
  <w:style w:type="table" w:styleId="TableGrid">
    <w:name w:val="Table Grid"/>
    <w:basedOn w:val="TableNormal"/>
    <w:uiPriority w:val="39"/>
    <w:rsid w:val="00022C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16A0C"/>
    <w:pPr>
      <w:spacing w:before="100" w:beforeAutospacing="1" w:after="100" w:afterAutospacing="1"/>
    </w:pPr>
  </w:style>
  <w:style w:type="paragraph" w:styleId="TOCHeading">
    <w:name w:val="TOC Heading"/>
    <w:basedOn w:val="Heading1"/>
    <w:next w:val="Normal"/>
    <w:uiPriority w:val="39"/>
    <w:unhideWhenUsed/>
    <w:pPr>
      <w:numPr>
        <w:numId w:val="0"/>
      </w:numPr>
      <w:spacing w:before="240" w:line="259" w:lineRule="auto"/>
      <w:outlineLvl w:val="9"/>
    </w:pPr>
    <w:rPr>
      <w:rFonts w:asciiTheme="majorHAnsi" w:hAnsiTheme="majorHAnsi"/>
      <w:b w:val="0"/>
      <w:bCs w:val="0"/>
      <w:color w:val="2F5496" w:themeColor="accent1" w:themeShade="BF"/>
      <w:sz w:val="32"/>
      <w:szCs w:val="32"/>
      <w:lang w:val="en-US"/>
    </w:rPr>
  </w:style>
  <w:style w:type="character" w:customStyle="1" w:styleId="Heading2Char">
    <w:name w:val="Heading 2 Char"/>
    <w:basedOn w:val="DefaultParagraphFont"/>
    <w:link w:val="Heading2"/>
    <w:uiPriority w:val="9"/>
    <w:rsid w:val="00B831B3"/>
    <w:rPr>
      <w:rFonts w:ascii="Times New Roman" w:eastAsiaTheme="majorEastAsia" w:hAnsi="Times New Roman" w:cstheme="majorBidi"/>
      <w:b/>
      <w:szCs w:val="26"/>
    </w:rPr>
  </w:style>
  <w:style w:type="paragraph" w:styleId="TOC2">
    <w:name w:val="toc 2"/>
    <w:basedOn w:val="Normal"/>
    <w:next w:val="Normal"/>
    <w:autoRedefine/>
    <w:uiPriority w:val="39"/>
    <w:unhideWhenUsed/>
    <w:rsid w:val="00E8206E"/>
    <w:pPr>
      <w:spacing w:after="100"/>
      <w:ind w:left="240"/>
    </w:pPr>
  </w:style>
  <w:style w:type="character" w:styleId="FollowedHyperlink">
    <w:name w:val="FollowedHyperlink"/>
    <w:basedOn w:val="DefaultParagraphFont"/>
    <w:uiPriority w:val="99"/>
    <w:semiHidden/>
    <w:unhideWhenUsed/>
    <w:rsid w:val="002B74CC"/>
    <w:rPr>
      <w:color w:val="954F72" w:themeColor="followedHyperlink"/>
      <w:u w:val="single"/>
    </w:rPr>
  </w:style>
  <w:style w:type="character" w:customStyle="1" w:styleId="Heading3Char">
    <w:name w:val="Heading 3 Char"/>
    <w:basedOn w:val="DefaultParagraphFont"/>
    <w:link w:val="Heading3"/>
    <w:uiPriority w:val="9"/>
    <w:semiHidden/>
    <w:rsid w:val="001B1577"/>
    <w:rPr>
      <w:rFonts w:asciiTheme="majorHAnsi" w:eastAsiaTheme="majorEastAsia" w:hAnsiTheme="majorHAnsi" w:cstheme="majorBidi"/>
      <w:color w:val="1F3763" w:themeColor="accent1" w:themeShade="7F"/>
    </w:rPr>
  </w:style>
  <w:style w:type="character" w:customStyle="1" w:styleId="UnresolvedMention1">
    <w:name w:val="Unresolved Mention1"/>
    <w:basedOn w:val="DefaultParagraphFont"/>
    <w:uiPriority w:val="99"/>
    <w:semiHidden/>
    <w:unhideWhenUsed/>
    <w:rsid w:val="00490138"/>
    <w:rPr>
      <w:color w:val="605E5C"/>
      <w:shd w:val="clear" w:color="auto" w:fill="E1DFDD"/>
    </w:rPr>
  </w:style>
  <w:style w:type="paragraph" w:styleId="TOC3">
    <w:name w:val="toc 3"/>
    <w:basedOn w:val="Normal"/>
    <w:next w:val="Normal"/>
    <w:autoRedefine/>
    <w:uiPriority w:val="39"/>
    <w:unhideWhenUsed/>
    <w:rsid w:val="00490138"/>
    <w:pPr>
      <w:ind w:left="480"/>
    </w:pPr>
  </w:style>
  <w:style w:type="paragraph" w:styleId="TOC4">
    <w:name w:val="toc 4"/>
    <w:basedOn w:val="Normal"/>
    <w:next w:val="Normal"/>
    <w:autoRedefine/>
    <w:uiPriority w:val="39"/>
    <w:unhideWhenUsed/>
    <w:rsid w:val="00490138"/>
    <w:pPr>
      <w:ind w:left="720"/>
    </w:pPr>
  </w:style>
  <w:style w:type="paragraph" w:styleId="TOC5">
    <w:name w:val="toc 5"/>
    <w:basedOn w:val="Normal"/>
    <w:next w:val="Normal"/>
    <w:autoRedefine/>
    <w:uiPriority w:val="39"/>
    <w:unhideWhenUsed/>
    <w:rsid w:val="00490138"/>
    <w:pPr>
      <w:ind w:left="960"/>
    </w:pPr>
  </w:style>
  <w:style w:type="paragraph" w:styleId="TOC6">
    <w:name w:val="toc 6"/>
    <w:basedOn w:val="Normal"/>
    <w:next w:val="Normal"/>
    <w:autoRedefine/>
    <w:uiPriority w:val="39"/>
    <w:unhideWhenUsed/>
    <w:rsid w:val="00490138"/>
    <w:pPr>
      <w:ind w:left="1200"/>
    </w:pPr>
  </w:style>
  <w:style w:type="paragraph" w:styleId="TOC7">
    <w:name w:val="toc 7"/>
    <w:basedOn w:val="Normal"/>
    <w:next w:val="Normal"/>
    <w:autoRedefine/>
    <w:uiPriority w:val="39"/>
    <w:unhideWhenUsed/>
    <w:rsid w:val="00490138"/>
    <w:pPr>
      <w:ind w:left="1440"/>
    </w:pPr>
  </w:style>
  <w:style w:type="paragraph" w:styleId="TOC8">
    <w:name w:val="toc 8"/>
    <w:basedOn w:val="Normal"/>
    <w:next w:val="Normal"/>
    <w:autoRedefine/>
    <w:uiPriority w:val="39"/>
    <w:unhideWhenUsed/>
    <w:rsid w:val="00490138"/>
    <w:pPr>
      <w:ind w:left="1680"/>
    </w:pPr>
  </w:style>
  <w:style w:type="paragraph" w:styleId="TOC9">
    <w:name w:val="toc 9"/>
    <w:basedOn w:val="Normal"/>
    <w:next w:val="Normal"/>
    <w:autoRedefine/>
    <w:uiPriority w:val="39"/>
    <w:unhideWhenUsed/>
    <w:rsid w:val="00490138"/>
    <w:pPr>
      <w:ind w:left="1920"/>
    </w:pPr>
  </w:style>
  <w:style w:type="character" w:styleId="UnresolvedMention">
    <w:name w:val="Unresolved Mention"/>
    <w:basedOn w:val="DefaultParagraphFont"/>
    <w:uiPriority w:val="99"/>
    <w:rsid w:val="00A30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07805">
      <w:bodyDiv w:val="1"/>
      <w:marLeft w:val="0"/>
      <w:marRight w:val="0"/>
      <w:marTop w:val="0"/>
      <w:marBottom w:val="0"/>
      <w:divBdr>
        <w:top w:val="none" w:sz="0" w:space="0" w:color="auto"/>
        <w:left w:val="none" w:sz="0" w:space="0" w:color="auto"/>
        <w:bottom w:val="none" w:sz="0" w:space="0" w:color="auto"/>
        <w:right w:val="none" w:sz="0" w:space="0" w:color="auto"/>
      </w:divBdr>
    </w:div>
    <w:div w:id="143738523">
      <w:bodyDiv w:val="1"/>
      <w:marLeft w:val="0"/>
      <w:marRight w:val="0"/>
      <w:marTop w:val="0"/>
      <w:marBottom w:val="0"/>
      <w:divBdr>
        <w:top w:val="none" w:sz="0" w:space="0" w:color="auto"/>
        <w:left w:val="none" w:sz="0" w:space="0" w:color="auto"/>
        <w:bottom w:val="none" w:sz="0" w:space="0" w:color="auto"/>
        <w:right w:val="none" w:sz="0" w:space="0" w:color="auto"/>
      </w:divBdr>
    </w:div>
    <w:div w:id="214243034">
      <w:bodyDiv w:val="1"/>
      <w:marLeft w:val="0"/>
      <w:marRight w:val="0"/>
      <w:marTop w:val="0"/>
      <w:marBottom w:val="0"/>
      <w:divBdr>
        <w:top w:val="none" w:sz="0" w:space="0" w:color="auto"/>
        <w:left w:val="none" w:sz="0" w:space="0" w:color="auto"/>
        <w:bottom w:val="none" w:sz="0" w:space="0" w:color="auto"/>
        <w:right w:val="none" w:sz="0" w:space="0" w:color="auto"/>
      </w:divBdr>
    </w:div>
    <w:div w:id="232743079">
      <w:bodyDiv w:val="1"/>
      <w:marLeft w:val="0"/>
      <w:marRight w:val="0"/>
      <w:marTop w:val="0"/>
      <w:marBottom w:val="0"/>
      <w:divBdr>
        <w:top w:val="none" w:sz="0" w:space="0" w:color="auto"/>
        <w:left w:val="none" w:sz="0" w:space="0" w:color="auto"/>
        <w:bottom w:val="none" w:sz="0" w:space="0" w:color="auto"/>
        <w:right w:val="none" w:sz="0" w:space="0" w:color="auto"/>
      </w:divBdr>
    </w:div>
    <w:div w:id="256058562">
      <w:bodyDiv w:val="1"/>
      <w:marLeft w:val="0"/>
      <w:marRight w:val="0"/>
      <w:marTop w:val="0"/>
      <w:marBottom w:val="0"/>
      <w:divBdr>
        <w:top w:val="none" w:sz="0" w:space="0" w:color="auto"/>
        <w:left w:val="none" w:sz="0" w:space="0" w:color="auto"/>
        <w:bottom w:val="none" w:sz="0" w:space="0" w:color="auto"/>
        <w:right w:val="none" w:sz="0" w:space="0" w:color="auto"/>
      </w:divBdr>
    </w:div>
    <w:div w:id="323968835">
      <w:bodyDiv w:val="1"/>
      <w:marLeft w:val="0"/>
      <w:marRight w:val="0"/>
      <w:marTop w:val="0"/>
      <w:marBottom w:val="0"/>
      <w:divBdr>
        <w:top w:val="none" w:sz="0" w:space="0" w:color="auto"/>
        <w:left w:val="none" w:sz="0" w:space="0" w:color="auto"/>
        <w:bottom w:val="none" w:sz="0" w:space="0" w:color="auto"/>
        <w:right w:val="none" w:sz="0" w:space="0" w:color="auto"/>
      </w:divBdr>
    </w:div>
    <w:div w:id="348414121">
      <w:bodyDiv w:val="1"/>
      <w:marLeft w:val="0"/>
      <w:marRight w:val="0"/>
      <w:marTop w:val="0"/>
      <w:marBottom w:val="0"/>
      <w:divBdr>
        <w:top w:val="none" w:sz="0" w:space="0" w:color="auto"/>
        <w:left w:val="none" w:sz="0" w:space="0" w:color="auto"/>
        <w:bottom w:val="none" w:sz="0" w:space="0" w:color="auto"/>
        <w:right w:val="none" w:sz="0" w:space="0" w:color="auto"/>
      </w:divBdr>
    </w:div>
    <w:div w:id="462700148">
      <w:bodyDiv w:val="1"/>
      <w:marLeft w:val="0"/>
      <w:marRight w:val="0"/>
      <w:marTop w:val="0"/>
      <w:marBottom w:val="0"/>
      <w:divBdr>
        <w:top w:val="none" w:sz="0" w:space="0" w:color="auto"/>
        <w:left w:val="none" w:sz="0" w:space="0" w:color="auto"/>
        <w:bottom w:val="none" w:sz="0" w:space="0" w:color="auto"/>
        <w:right w:val="none" w:sz="0" w:space="0" w:color="auto"/>
      </w:divBdr>
    </w:div>
    <w:div w:id="694422982">
      <w:bodyDiv w:val="1"/>
      <w:marLeft w:val="0"/>
      <w:marRight w:val="0"/>
      <w:marTop w:val="0"/>
      <w:marBottom w:val="0"/>
      <w:divBdr>
        <w:top w:val="none" w:sz="0" w:space="0" w:color="auto"/>
        <w:left w:val="none" w:sz="0" w:space="0" w:color="auto"/>
        <w:bottom w:val="none" w:sz="0" w:space="0" w:color="auto"/>
        <w:right w:val="none" w:sz="0" w:space="0" w:color="auto"/>
      </w:divBdr>
    </w:div>
    <w:div w:id="729424356">
      <w:bodyDiv w:val="1"/>
      <w:marLeft w:val="0"/>
      <w:marRight w:val="0"/>
      <w:marTop w:val="0"/>
      <w:marBottom w:val="0"/>
      <w:divBdr>
        <w:top w:val="none" w:sz="0" w:space="0" w:color="auto"/>
        <w:left w:val="none" w:sz="0" w:space="0" w:color="auto"/>
        <w:bottom w:val="none" w:sz="0" w:space="0" w:color="auto"/>
        <w:right w:val="none" w:sz="0" w:space="0" w:color="auto"/>
      </w:divBdr>
    </w:div>
    <w:div w:id="811218757">
      <w:bodyDiv w:val="1"/>
      <w:marLeft w:val="0"/>
      <w:marRight w:val="0"/>
      <w:marTop w:val="0"/>
      <w:marBottom w:val="0"/>
      <w:divBdr>
        <w:top w:val="none" w:sz="0" w:space="0" w:color="auto"/>
        <w:left w:val="none" w:sz="0" w:space="0" w:color="auto"/>
        <w:bottom w:val="none" w:sz="0" w:space="0" w:color="auto"/>
        <w:right w:val="none" w:sz="0" w:space="0" w:color="auto"/>
      </w:divBdr>
    </w:div>
    <w:div w:id="877622571">
      <w:bodyDiv w:val="1"/>
      <w:marLeft w:val="0"/>
      <w:marRight w:val="0"/>
      <w:marTop w:val="0"/>
      <w:marBottom w:val="0"/>
      <w:divBdr>
        <w:top w:val="none" w:sz="0" w:space="0" w:color="auto"/>
        <w:left w:val="none" w:sz="0" w:space="0" w:color="auto"/>
        <w:bottom w:val="none" w:sz="0" w:space="0" w:color="auto"/>
        <w:right w:val="none" w:sz="0" w:space="0" w:color="auto"/>
      </w:divBdr>
    </w:div>
    <w:div w:id="1023744537">
      <w:bodyDiv w:val="1"/>
      <w:marLeft w:val="0"/>
      <w:marRight w:val="0"/>
      <w:marTop w:val="0"/>
      <w:marBottom w:val="0"/>
      <w:divBdr>
        <w:top w:val="none" w:sz="0" w:space="0" w:color="auto"/>
        <w:left w:val="none" w:sz="0" w:space="0" w:color="auto"/>
        <w:bottom w:val="none" w:sz="0" w:space="0" w:color="auto"/>
        <w:right w:val="none" w:sz="0" w:space="0" w:color="auto"/>
      </w:divBdr>
    </w:div>
    <w:div w:id="1156186662">
      <w:bodyDiv w:val="1"/>
      <w:marLeft w:val="0"/>
      <w:marRight w:val="0"/>
      <w:marTop w:val="0"/>
      <w:marBottom w:val="0"/>
      <w:divBdr>
        <w:top w:val="none" w:sz="0" w:space="0" w:color="auto"/>
        <w:left w:val="none" w:sz="0" w:space="0" w:color="auto"/>
        <w:bottom w:val="none" w:sz="0" w:space="0" w:color="auto"/>
        <w:right w:val="none" w:sz="0" w:space="0" w:color="auto"/>
      </w:divBdr>
    </w:div>
    <w:div w:id="1297293426">
      <w:bodyDiv w:val="1"/>
      <w:marLeft w:val="0"/>
      <w:marRight w:val="0"/>
      <w:marTop w:val="0"/>
      <w:marBottom w:val="0"/>
      <w:divBdr>
        <w:top w:val="none" w:sz="0" w:space="0" w:color="auto"/>
        <w:left w:val="none" w:sz="0" w:space="0" w:color="auto"/>
        <w:bottom w:val="none" w:sz="0" w:space="0" w:color="auto"/>
        <w:right w:val="none" w:sz="0" w:space="0" w:color="auto"/>
      </w:divBdr>
    </w:div>
    <w:div w:id="1385593075">
      <w:bodyDiv w:val="1"/>
      <w:marLeft w:val="0"/>
      <w:marRight w:val="0"/>
      <w:marTop w:val="0"/>
      <w:marBottom w:val="0"/>
      <w:divBdr>
        <w:top w:val="none" w:sz="0" w:space="0" w:color="auto"/>
        <w:left w:val="none" w:sz="0" w:space="0" w:color="auto"/>
        <w:bottom w:val="none" w:sz="0" w:space="0" w:color="auto"/>
        <w:right w:val="none" w:sz="0" w:space="0" w:color="auto"/>
      </w:divBdr>
    </w:div>
    <w:div w:id="1577014838">
      <w:bodyDiv w:val="1"/>
      <w:marLeft w:val="0"/>
      <w:marRight w:val="0"/>
      <w:marTop w:val="0"/>
      <w:marBottom w:val="0"/>
      <w:divBdr>
        <w:top w:val="none" w:sz="0" w:space="0" w:color="auto"/>
        <w:left w:val="none" w:sz="0" w:space="0" w:color="auto"/>
        <w:bottom w:val="none" w:sz="0" w:space="0" w:color="auto"/>
        <w:right w:val="none" w:sz="0" w:space="0" w:color="auto"/>
      </w:divBdr>
    </w:div>
    <w:div w:id="17879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redress.org" TargetMode="External"/><Relationship Id="rId18" Type="http://schemas.openxmlformats.org/officeDocument/2006/relationships/footer" Target="footer1.xml"/><Relationship Id="rId26" Type="http://schemas.openxmlformats.org/officeDocument/2006/relationships/hyperlink" Target="https://www.legislation.gov.uk/uksi/2020/680/regulation/6"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redress.org/magnitsky-sanctions/" TargetMode="External"/><Relationship Id="rId17" Type="http://schemas.openxmlformats.org/officeDocument/2006/relationships/header" Target="header1.xml"/><Relationship Id="rId25" Type="http://schemas.openxmlformats.org/officeDocument/2006/relationships/hyperlink" Target="https://www.gov.uk/government/publications/global-human-rights-sanctions-information-note-for-non-government-organisations-and-others-interested-in-human-right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trayerA@humanrightsfirst.org" TargetMode="External"/><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uk/uksi/2020/680/regulation/4"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JohnstonS@humanrightsfirst.org" TargetMode="External"/><Relationship Id="rId23" Type="http://schemas.openxmlformats.org/officeDocument/2006/relationships/hyperlink" Target="https://www.gov.uk/government/publications/global-human-rights-sanctions-factors-in-designating-people-involved-in-human-rights-violations"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umanrightsfirst.org/topics/global-magnitsky/resources" TargetMode="External"/><Relationship Id="rId22" Type="http://schemas.openxmlformats.org/officeDocument/2006/relationships/image" Target="media/image2.jpeg"/><Relationship Id="rId27" Type="http://schemas.openxmlformats.org/officeDocument/2006/relationships/hyperlink" Target="https://www.gov.uk/government/publications/global-human-rights-sanctions-factors-in-designating-people-involved-in-human-rights-violations" TargetMode="External"/><Relationship Id="rId30" Type="http://schemas.openxmlformats.org/officeDocument/2006/relationships/header" Target="header4.xml"/><Relationship Id="rId8"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hyperlink" Target="http://www.redress.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lobal-human-rights-sanctions-factors-in-designating-people-involved-in-human-rights-violations/global-human-rights-sanctions-consideration-of-targets" TargetMode="External"/><Relationship Id="rId1" Type="http://schemas.openxmlformats.org/officeDocument/2006/relationships/hyperlink" Target="http://www.legislation.gov.uk/uksi/2020/680/pdfs/uksiod_20200680_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C876F67DF94449AB901E20D0B16068" ma:contentTypeVersion="13" ma:contentTypeDescription="Create a new document." ma:contentTypeScope="" ma:versionID="8cffa3627700920a6f80cd1dd0f2e245">
  <xsd:schema xmlns:xsd="http://www.w3.org/2001/XMLSchema" xmlns:xs="http://www.w3.org/2001/XMLSchema" xmlns:p="http://schemas.microsoft.com/office/2006/metadata/properties" xmlns:ns2="3ca8ec79-61db-4d0a-8def-ed02265cbf64" xmlns:ns3="fb4bf39c-ebd2-47e5-8cf7-3addc12ccbf5" targetNamespace="http://schemas.microsoft.com/office/2006/metadata/properties" ma:root="true" ma:fieldsID="499a936f39295d7b5cf0dbdc41421694" ns2:_="" ns3:_="">
    <xsd:import namespace="3ca8ec79-61db-4d0a-8def-ed02265cbf64"/>
    <xsd:import namespace="fb4bf39c-ebd2-47e5-8cf7-3addc12ccb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8ec79-61db-4d0a-8def-ed02265cb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4bf39c-ebd2-47e5-8cf7-3addc12ccbf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b4bf39c-ebd2-47e5-8cf7-3addc12ccbf5">
      <UserInfo>
        <DisplayName>Emma Dinapoli</DisplayName>
        <AccountId>588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B4B27-A4F2-4BD6-8C4B-4AA9181CE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8ec79-61db-4d0a-8def-ed02265cbf64"/>
    <ds:schemaRef ds:uri="fb4bf39c-ebd2-47e5-8cf7-3addc12cc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54877C-035E-4AA0-A85B-763E52E478D8}">
  <ds:schemaRefs>
    <ds:schemaRef ds:uri="http://schemas.microsoft.com/office/2006/metadata/properties"/>
    <ds:schemaRef ds:uri="http://schemas.microsoft.com/office/infopath/2007/PartnerControls"/>
    <ds:schemaRef ds:uri="fb4bf39c-ebd2-47e5-8cf7-3addc12ccbf5"/>
  </ds:schemaRefs>
</ds:datastoreItem>
</file>

<file path=customXml/itemProps3.xml><?xml version="1.0" encoding="utf-8"?>
<ds:datastoreItem xmlns:ds="http://schemas.openxmlformats.org/officeDocument/2006/customXml" ds:itemID="{8C7FDC77-01D0-43B3-9BEA-26AB057BBCA9}">
  <ds:schemaRefs>
    <ds:schemaRef ds:uri="http://schemas.microsoft.com/sharepoint/v3/contenttype/forms"/>
  </ds:schemaRefs>
</ds:datastoreItem>
</file>

<file path=customXml/itemProps4.xml><?xml version="1.0" encoding="utf-8"?>
<ds:datastoreItem xmlns:ds="http://schemas.openxmlformats.org/officeDocument/2006/customXml" ds:itemID="{2E25BCCF-648C-9647-993B-45F70BEC97CE}">
  <ds:schemaRefs>
    <ds:schemaRef ds:uri="http://schemas.openxmlformats.org/officeDocument/2006/bibliography"/>
  </ds:schemaRefs>
</ds:datastoreItem>
</file>

<file path=customXml/itemProps5.xml><?xml version="1.0" encoding="utf-8"?>
<ds:datastoreItem xmlns:ds="http://schemas.openxmlformats.org/officeDocument/2006/customXml" ds:itemID="{6C92214C-498C-46E2-9156-4E82B564D0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7673</Words>
  <Characters>42357</Characters>
  <Application>Microsoft Office Word</Application>
  <DocSecurity>0</DocSecurity>
  <Lines>920</Lines>
  <Paragraphs>279</Paragraphs>
  <ScaleCrop>false</ScaleCrop>
  <Company/>
  <LinksUpToDate>false</LinksUpToDate>
  <CharactersWithSpaces>49751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Loudon</dc:creator>
  <cp:keywords/>
  <dc:description/>
  <cp:lastModifiedBy>Dianne Magbanua</cp:lastModifiedBy>
  <cp:revision>233</cp:revision>
  <dcterms:created xsi:type="dcterms:W3CDTF">2021-05-18T13:42:00Z</dcterms:created>
  <dcterms:modified xsi:type="dcterms:W3CDTF">2025-09-23T09:08:00Z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0x01010082C876F67DF94449AB901E20D0B16068</vt:lpwstr>
  </property>
  <property fmtid="{D5CDD505-2E9C-101B-9397-08002B2CF9AE}" pid="3" name="DocID">
    <vt:lpwstr>1014200v.2 1758/00160</vt:lpwstr>
  </property>
  <property fmtid="{D5CDD505-2E9C-101B-9397-08002B2CF9AE}" pid="4" name="MSIP_Label_1665d9ee-429a-4d5f-97cc-cfb56e044a6e_Enabled">
    <vt:lpwstr>True</vt:lpwstr>
  </property>
  <property fmtid="{D5CDD505-2E9C-101B-9397-08002B2CF9AE}" pid="5" name="MSIP_Label_1665d9ee-429a-4d5f-97cc-cfb56e044a6e_SiteId">
    <vt:lpwstr>66cf5074-5afe-48d1-a691-a12b2121f44b</vt:lpwstr>
  </property>
  <property fmtid="{D5CDD505-2E9C-101B-9397-08002B2CF9AE}" pid="6" name="MSIP_Label_1665d9ee-429a-4d5f-97cc-cfb56e044a6e_Owner">
    <vt:lpwstr>ToussaintMS@state.gov</vt:lpwstr>
  </property>
  <property fmtid="{D5CDD505-2E9C-101B-9397-08002B2CF9AE}" pid="7" name="MSIP_Label_1665d9ee-429a-4d5f-97cc-cfb56e044a6e_SetDate">
    <vt:lpwstr>2020-10-28T21:42:45.8264745Z</vt:lpwstr>
  </property>
  <property fmtid="{D5CDD505-2E9C-101B-9397-08002B2CF9AE}" pid="8" name="MSIP_Label_1665d9ee-429a-4d5f-97cc-cfb56e044a6e_Name">
    <vt:lpwstr>Unclassified</vt:lpwstr>
  </property>
  <property fmtid="{D5CDD505-2E9C-101B-9397-08002B2CF9AE}" pid="9" name="MSIP_Label_1665d9ee-429a-4d5f-97cc-cfb56e044a6e_Application">
    <vt:lpwstr>Microsoft Azure Information Protection</vt:lpwstr>
  </property>
  <property fmtid="{D5CDD505-2E9C-101B-9397-08002B2CF9AE}" pid="10" name="MSIP_Label_1665d9ee-429a-4d5f-97cc-cfb56e044a6e_ActionId">
    <vt:lpwstr>ad677606-591f-4d5d-9035-5269aedcbe67</vt:lpwstr>
  </property>
  <property fmtid="{D5CDD505-2E9C-101B-9397-08002B2CF9AE}" pid="11" name="MSIP_Label_1665d9ee-429a-4d5f-97cc-cfb56e044a6e_Extended_MSFT_Method">
    <vt:lpwstr>Manual</vt:lpwstr>
  </property>
  <property fmtid="{D5CDD505-2E9C-101B-9397-08002B2CF9AE}" pid="12" name="Sensitivity">
    <vt:lpwstr>Unclassified</vt:lpwstr>
  </property>
  <property fmtid="{D5CDD505-2E9C-101B-9397-08002B2CF9AE}" pid="13" name="Order">
    <vt:r8>54800</vt:r8>
  </property>
  <property fmtid="{D5CDD505-2E9C-101B-9397-08002B2CF9AE}" pid="14" name="GrammarlyDocumentId">
    <vt:lpwstr>3eb77696-ee71-4bf5-a115-45b7fc39b1b7</vt:lpwstr>
  </property>
</Properties>
</file>